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3905" w:rsidP="006A3905" w:rsidRDefault="007544BA" w14:paraId="489A9FF8" w14:textId="6411EDCF">
      <w:r>
        <w:rPr>
          <w:noProof/>
        </w:rPr>
        <w:drawing>
          <wp:inline distT="0" distB="0" distL="0" distR="0" wp14:anchorId="1EDD150A" wp14:editId="2355A232">
            <wp:extent cx="666750" cy="666750"/>
            <wp:effectExtent l="0" t="0" r="0" b="0"/>
            <wp:docPr id="709723061" name="Kuva 2" descr="Kuva, joka sisältää kohteen Grafiikka, ympyrä, kuvakaappaus, graafinen suunnitte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3061" name="Kuva 2" descr="Kuva, joka sisältää kohteen Grafiikka, ympyrä, kuvakaappaus, graafinen suunnittelu&#10;&#10;Tekoälyn generoima sisältö voi olla virheellistä."/>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p w:rsidR="007544BA" w:rsidP="006A3905" w:rsidRDefault="007544BA" w14:paraId="7A305287" w14:textId="77777777"/>
    <w:p w:rsidR="3151B2B6" w:rsidP="3151B2B6" w:rsidRDefault="3151B2B6" w14:paraId="5AC59527" w14:textId="7BED2522">
      <w:pPr>
        <w:rPr>
          <w:rFonts w:ascii="Work Sans" w:hAnsi="Work Sans"/>
          <w:i w:val="1"/>
          <w:iCs w:val="1"/>
        </w:rPr>
      </w:pPr>
    </w:p>
    <w:p w:rsidRPr="00B21A1E" w:rsidR="006A3905" w:rsidP="006A3905" w:rsidRDefault="006A3905" w14:paraId="7F17745B" w14:textId="392481F6">
      <w:pPr>
        <w:rPr>
          <w:rFonts w:ascii="Work Sans" w:hAnsi="Work Sans"/>
          <w:i/>
          <w:iCs/>
        </w:rPr>
      </w:pPr>
      <w:r w:rsidRPr="00B21A1E">
        <w:rPr>
          <w:rFonts w:ascii="Work Sans" w:hAnsi="Work Sans"/>
          <w:i/>
          <w:iCs/>
        </w:rPr>
        <w:t>Yksikön päällikkö Inka Silvennoinen</w:t>
      </w:r>
    </w:p>
    <w:p w:rsidRPr="00B21A1E" w:rsidR="006A3905" w:rsidP="006A3905" w:rsidRDefault="00392F87" w14:paraId="7B2B455F" w14:textId="17AD2A79">
      <w:pPr>
        <w:rPr>
          <w:rFonts w:ascii="Work Sans" w:hAnsi="Work Sans"/>
          <w:i/>
          <w:iCs/>
        </w:rPr>
      </w:pPr>
      <w:r w:rsidRPr="3151B2B6" w:rsidR="00392F87">
        <w:rPr>
          <w:rFonts w:ascii="Work Sans" w:hAnsi="Work Sans"/>
          <w:i w:val="1"/>
          <w:iCs w:val="1"/>
        </w:rPr>
        <w:t>Hallintovaliokunta 14.5.2025</w:t>
      </w:r>
      <w:r w:rsidRPr="3151B2B6" w:rsidR="006A3905">
        <w:rPr>
          <w:rFonts w:ascii="Work Sans" w:hAnsi="Work Sans"/>
          <w:i w:val="1"/>
          <w:iCs w:val="1"/>
        </w:rPr>
        <w:t>/ Asiantuntijapyyntö</w:t>
      </w:r>
    </w:p>
    <w:p w:rsidR="009E2F3C" w:rsidP="3151B2B6" w:rsidRDefault="00F34D8E" w14:paraId="176E5661" w14:textId="722FDB76">
      <w:pPr>
        <w:pStyle w:val="Otsikko1"/>
        <w:rPr>
          <w:rFonts w:ascii="Work Sans" w:hAnsi="Work Sans"/>
          <w:b w:val="1"/>
          <w:bCs w:val="1"/>
          <w:sz w:val="24"/>
          <w:szCs w:val="24"/>
          <w:lang w:val="en-US"/>
        </w:rPr>
      </w:pPr>
      <w:r w:rsidRPr="3151B2B6" w:rsidR="00F34D8E">
        <w:rPr>
          <w:rFonts w:ascii="Work Sans" w:hAnsi="Work Sans"/>
          <w:b w:val="1"/>
          <w:bCs w:val="1"/>
          <w:sz w:val="24"/>
          <w:szCs w:val="24"/>
          <w:lang w:val="en-US"/>
        </w:rPr>
        <w:t xml:space="preserve">Peluurin asiantuntijalausunto </w:t>
      </w:r>
      <w:r w:rsidRPr="3151B2B6" w:rsidR="00392F87">
        <w:rPr>
          <w:rFonts w:ascii="Work Sans" w:hAnsi="Work Sans"/>
          <w:b w:val="1"/>
          <w:bCs w:val="1"/>
          <w:sz w:val="24"/>
          <w:szCs w:val="24"/>
          <w:lang w:val="en-US"/>
        </w:rPr>
        <w:t>hallintovaliokunnalle</w:t>
      </w:r>
    </w:p>
    <w:p w:rsidRPr="009E2F3C" w:rsidR="00F34D8E" w:rsidP="009E2F3C" w:rsidRDefault="00F34D8E" w14:paraId="51C4E653" w14:textId="28CE8FC6">
      <w:pPr>
        <w:pStyle w:val="Otsikko1"/>
        <w:rPr>
          <w:rFonts w:ascii="Work Sans" w:hAnsi="Work Sans"/>
          <w:b/>
          <w:bCs/>
          <w:sz w:val="24"/>
          <w:szCs w:val="24"/>
        </w:rPr>
      </w:pPr>
      <w:r w:rsidRPr="009E2F3C">
        <w:rPr>
          <w:rFonts w:ascii="Work Sans" w:hAnsi="Work Sans"/>
          <w:b/>
          <w:bCs/>
          <w:sz w:val="24"/>
          <w:szCs w:val="24"/>
        </w:rPr>
        <w:t>Hallituksen esitys eduskunnalle uuta rahapelijärjestelmää koskevaksi lainsäädännöksi</w:t>
      </w:r>
      <w:r w:rsidRPr="009E2F3C" w:rsidR="006A3905">
        <w:rPr>
          <w:rFonts w:ascii="Work Sans" w:hAnsi="Work Sans"/>
          <w:b/>
          <w:bCs/>
          <w:sz w:val="24"/>
          <w:szCs w:val="24"/>
        </w:rPr>
        <w:t xml:space="preserve"> </w:t>
      </w:r>
      <w:r w:rsidRPr="009E2F3C">
        <w:rPr>
          <w:rFonts w:ascii="Work Sans" w:hAnsi="Work Sans"/>
          <w:b/>
          <w:bCs/>
          <w:sz w:val="24"/>
          <w:szCs w:val="24"/>
        </w:rPr>
        <w:t>(HE 16/2025 VP)</w:t>
      </w:r>
    </w:p>
    <w:p w:rsidRPr="002601AF" w:rsidR="006A3905" w:rsidP="3D2025F3" w:rsidRDefault="00392F87" w14:paraId="41211F46" w14:textId="1CF0E949">
      <w:pPr>
        <w:rPr>
          <w:rStyle w:val="eop"/>
          <w:rFonts w:ascii="Work Sans" w:hAnsi="Work Sans" w:cs="Calibri"/>
          <w:i w:val="1"/>
          <w:iCs w:val="1"/>
          <w:color w:val="000000"/>
          <w:shd w:val="clear" w:color="auto" w:fill="FFFFFF"/>
        </w:rPr>
      </w:pPr>
      <w:r w:rsidRPr="3D2025F3" w:rsidR="00392F87">
        <w:rPr>
          <w:rFonts w:ascii="Work Sans" w:hAnsi="Work Sans"/>
          <w:i w:val="1"/>
          <w:iCs w:val="1"/>
        </w:rPr>
        <w:t xml:space="preserve">Hallintovaliokunta </w:t>
      </w:r>
      <w:r w:rsidRPr="3D2025F3" w:rsidR="006A3905">
        <w:rPr>
          <w:rFonts w:ascii="Work Sans" w:hAnsi="Work Sans"/>
          <w:i w:val="1"/>
          <w:iCs w:val="1"/>
        </w:rPr>
        <w:t xml:space="preserve">on pyytänyt </w:t>
      </w:r>
      <w:r w:rsidRPr="3D2025F3" w:rsidR="006A3905">
        <w:rPr>
          <w:rFonts w:ascii="Work Sans" w:hAnsi="Work Sans"/>
          <w:i w:val="1"/>
          <w:iCs w:val="1"/>
        </w:rPr>
        <w:t>Peluurilta</w:t>
      </w:r>
      <w:r w:rsidRPr="3D2025F3" w:rsidR="006A3905">
        <w:rPr>
          <w:rFonts w:ascii="Work Sans" w:hAnsi="Work Sans"/>
          <w:i w:val="1"/>
          <w:iCs w:val="1"/>
        </w:rPr>
        <w:t xml:space="preserve"> asiantuntijalausuntoa hallituksen esityksestä eduskunnalle uutta rahapelijärjestelmää koskevaksi lainsäädännöksi. </w:t>
      </w:r>
      <w:r w:rsidRPr="3D2025F3" w:rsidR="07B64D54">
        <w:rPr>
          <w:rFonts w:ascii="Work Sans" w:hAnsi="Work Sans"/>
          <w:i w:val="1"/>
          <w:iCs w:val="1"/>
        </w:rPr>
        <w:t xml:space="preserve">Peluuri kiittää mahdollisuudesta kertoa näkemyksensä asiasta. </w:t>
      </w:r>
      <w:r w:rsidRPr="3D2025F3" w:rsidR="006A3905">
        <w:rPr>
          <w:rStyle w:val="normaltextrun"/>
          <w:rFonts w:ascii="Work Sans" w:hAnsi="Work Sans" w:cs="Calibri"/>
          <w:i w:val="1"/>
          <w:iCs w:val="1"/>
          <w:color w:val="000000"/>
          <w:shd w:val="clear" w:color="auto" w:fill="FFFFFF"/>
        </w:rPr>
        <w:t>Tässä lausunnossa tarkastellaan ehdotusta sosiaalisten, taloudellisten ja terveydellisten haittojen ehkäisyn ja vähentämisen näkökulmasta. </w:t>
      </w:r>
      <w:r w:rsidRPr="3D2025F3" w:rsidR="006A3905">
        <w:rPr>
          <w:rStyle w:val="eop"/>
          <w:rFonts w:ascii="Work Sans" w:hAnsi="Work Sans" w:cs="Calibri"/>
          <w:i w:val="1"/>
          <w:iCs w:val="1"/>
          <w:color w:val="000000"/>
          <w:shd w:val="clear" w:color="auto" w:fill="FFFFFF"/>
        </w:rPr>
        <w:t> </w:t>
      </w:r>
    </w:p>
    <w:p w:rsidRPr="00E03E40" w:rsidR="00F30FA2" w:rsidP="006A3905" w:rsidRDefault="00F30FA2" w14:paraId="27AC7224" w14:textId="77777777">
      <w:pPr>
        <w:rPr>
          <w:rStyle w:val="eop"/>
          <w:rFonts w:ascii="Work Sans" w:hAnsi="Work Sans" w:cs="Calibri"/>
          <w:color w:val="000000"/>
          <w:shd w:val="clear" w:color="auto" w:fill="FFFFFF"/>
        </w:rPr>
      </w:pPr>
    </w:p>
    <w:p w:rsidRPr="009E2F3C" w:rsidR="006A3905" w:rsidP="009E2F3C" w:rsidRDefault="006A3905" w14:paraId="4C24F6A1" w14:textId="38AC1ACE">
      <w:pPr>
        <w:pStyle w:val="Otsikko2"/>
        <w:rPr>
          <w:rStyle w:val="eop"/>
          <w:rFonts w:ascii="Work Sans" w:hAnsi="Work Sans"/>
          <w:b/>
          <w:bCs/>
          <w:sz w:val="24"/>
          <w:szCs w:val="24"/>
        </w:rPr>
      </w:pPr>
      <w:r w:rsidRPr="009E2F3C">
        <w:rPr>
          <w:rStyle w:val="eop"/>
          <w:rFonts w:ascii="Work Sans" w:hAnsi="Work Sans"/>
          <w:b/>
          <w:bCs/>
          <w:sz w:val="24"/>
          <w:szCs w:val="24"/>
        </w:rPr>
        <w:t>Peluurin huomiot esitetystä kokonaisuudesta</w:t>
      </w:r>
    </w:p>
    <w:p w:rsidRPr="00E03E40" w:rsidR="00E03E40" w:rsidP="00E03E40" w:rsidRDefault="00E03E40" w14:paraId="2A58B589" w14:textId="447E4E1B">
      <w:pPr>
        <w:rPr>
          <w:rStyle w:val="eop"/>
          <w:rFonts w:ascii="Work Sans" w:hAnsi="Work Sans" w:cs="Calibri"/>
          <w:color w:val="000000"/>
          <w:shd w:val="clear" w:color="auto" w:fill="FFFFFF"/>
        </w:rPr>
      </w:pPr>
      <w:r w:rsidRPr="00E03E40">
        <w:rPr>
          <w:rStyle w:val="eop"/>
          <w:rFonts w:ascii="Work Sans" w:hAnsi="Work Sans" w:cs="Calibri"/>
          <w:color w:val="000000"/>
          <w:shd w:val="clear" w:color="auto" w:fill="FFFFFF"/>
        </w:rPr>
        <w:t>Uudistuksen tavoitteena on hallitusohjelman mukaisesti ehkäistä ja vähentää pelaamisesta aiheutuvia terveydellisiä, taloudellisia ja sosiaalisia haittoja sekä parantaa rahapelijärjestelmän kanavointiastetta. Rahapelilain tavoitteena on lisäksi estää rahapeleihin liittyvät väärinkäytökset ja rikokset. Tavoitteita voidaan pitää kannatettavina ja perusteltuina, etenkin tilanteessa, jossa rahapeliongelmat ovat korkealla tasolla, niissä on viime vuosina näkynyt merkittävää kasvua (Suomalainen rahapelaaminen 2023, THL Tilastoraportti 15/2024), kanavointiaste on muita pohjoismaita heikompi ja esimerkiksi Peluurin tilastoiden valossa merkittävin osa ongelmallisesta rahapelaamisesta näyttäisi tapahtuvan nykyisen järjestelmän ulkopuolella (Peluurin vuosiraportti 202</w:t>
      </w:r>
      <w:r w:rsidR="005F6FDC">
        <w:rPr>
          <w:rStyle w:val="eop"/>
          <w:rFonts w:ascii="Work Sans" w:hAnsi="Work Sans" w:cs="Calibri"/>
          <w:color w:val="000000"/>
          <w:shd w:val="clear" w:color="auto" w:fill="FFFFFF"/>
        </w:rPr>
        <w:t>4</w:t>
      </w:r>
      <w:r w:rsidRPr="00E03E40">
        <w:rPr>
          <w:rStyle w:val="eop"/>
          <w:rFonts w:ascii="Work Sans" w:hAnsi="Work Sans" w:cs="Calibri"/>
          <w:color w:val="000000"/>
          <w:shd w:val="clear" w:color="auto" w:fill="FFFFFF"/>
        </w:rPr>
        <w:t xml:space="preserve">). </w:t>
      </w:r>
    </w:p>
    <w:p w:rsidR="000D476F" w:rsidP="00E03E40" w:rsidRDefault="00E03E40" w14:paraId="2D48472C" w14:textId="77777777">
      <w:pPr>
        <w:rPr>
          <w:rStyle w:val="eop"/>
          <w:rFonts w:ascii="Work Sans" w:hAnsi="Work Sans" w:cs="Calibri"/>
          <w:color w:val="000000"/>
          <w:shd w:val="clear" w:color="auto" w:fill="FFFFFF"/>
        </w:rPr>
      </w:pPr>
      <w:r w:rsidRPr="00E03E40">
        <w:rPr>
          <w:rStyle w:val="eop"/>
          <w:rFonts w:ascii="Work Sans" w:hAnsi="Work Sans" w:cs="Calibri"/>
          <w:color w:val="000000"/>
          <w:shd w:val="clear" w:color="auto" w:fill="FFFFFF"/>
        </w:rPr>
        <w:t xml:space="preserve">Peluuri katsoo, että valituilla keinoilla hallitusohjelmassa asetetusta tavoitteista vain osa toteutuu. Rahapelihaittojen ehkäisy ja vähentäminen on esityksen heikoimmin toteutuva tavoite, joka näyttäisi jäävän alisteiseksi tavoitteelle kanavoida rahapelaamista järjestelmän piiriin. Valitut </w:t>
      </w:r>
      <w:r w:rsidR="0020142E">
        <w:rPr>
          <w:rStyle w:val="eop"/>
          <w:rFonts w:ascii="Work Sans" w:hAnsi="Work Sans" w:cs="Calibri"/>
          <w:color w:val="000000"/>
          <w:shd w:val="clear" w:color="auto" w:fill="FFFFFF"/>
        </w:rPr>
        <w:t>kanavointi</w:t>
      </w:r>
      <w:r w:rsidRPr="00E03E40">
        <w:rPr>
          <w:rStyle w:val="eop"/>
          <w:rFonts w:ascii="Work Sans" w:hAnsi="Work Sans" w:cs="Calibri"/>
          <w:color w:val="000000"/>
          <w:shd w:val="clear" w:color="auto" w:fill="FFFFFF"/>
        </w:rPr>
        <w:t xml:space="preserve">keinot, kuten markkinoinnin laaja salliminen sekä riittämättömät pelinhallintavälineet suurella todennäköisyydellä jopa lisäävät rahapeleistä aiheutuvia haittoja. </w:t>
      </w:r>
    </w:p>
    <w:p w:rsidRPr="00E03E40" w:rsidR="00E03E40" w:rsidP="00E03E40" w:rsidRDefault="00E03E40" w14:paraId="300ECD95" w14:textId="42896DDB">
      <w:pPr>
        <w:rPr>
          <w:rStyle w:val="eop"/>
          <w:rFonts w:ascii="Work Sans" w:hAnsi="Work Sans" w:cs="Calibri"/>
          <w:color w:val="000000"/>
          <w:shd w:val="clear" w:color="auto" w:fill="FFFFFF"/>
        </w:rPr>
      </w:pPr>
      <w:r w:rsidRPr="00E03E40">
        <w:rPr>
          <w:rStyle w:val="eop"/>
          <w:rFonts w:ascii="Work Sans" w:hAnsi="Work Sans" w:cs="Calibri"/>
          <w:color w:val="000000"/>
          <w:shd w:val="clear" w:color="auto" w:fill="FFFFFF"/>
        </w:rPr>
        <w:t>Peluuri muistuttaa, että uuteen monilupajärjestelmään siirtyvät pelimuodot ovat kaikkein haitallisimpia ja eniten rahapeliongelmia aiheuttavia (Peluurin vuosiraportti 202</w:t>
      </w:r>
      <w:r w:rsidR="0020142E">
        <w:rPr>
          <w:rStyle w:val="eop"/>
          <w:rFonts w:ascii="Work Sans" w:hAnsi="Work Sans" w:cs="Calibri"/>
          <w:color w:val="000000"/>
          <w:shd w:val="clear" w:color="auto" w:fill="FFFFFF"/>
        </w:rPr>
        <w:t>4</w:t>
      </w:r>
      <w:r w:rsidRPr="00E03E40">
        <w:rPr>
          <w:rStyle w:val="eop"/>
          <w:rFonts w:ascii="Work Sans" w:hAnsi="Work Sans" w:cs="Calibri"/>
          <w:color w:val="000000"/>
          <w:shd w:val="clear" w:color="auto" w:fill="FFFFFF"/>
        </w:rPr>
        <w:t xml:space="preserve">). Jos näiden pelimuotojen sääntely on riittämätöntä, tullaan pelihaittojen ehkäisyssä ja vähentämisessä vääjäämättä epäonnistumaan. Nyt merkittävä osa sääntelykeinoista on joko jätetty käyttämättä tai ne on otettu käyttöön vain osittain. Peluuri katsoo, että hallitusohjelmassa asetetut pelihaittojen ehkäisyyn liittyvät tavoitteet eivät toteudu </w:t>
      </w:r>
      <w:r w:rsidR="00497D11">
        <w:rPr>
          <w:rStyle w:val="eop"/>
          <w:rFonts w:ascii="Work Sans" w:hAnsi="Work Sans" w:cs="Calibri"/>
          <w:color w:val="000000"/>
          <w:shd w:val="clear" w:color="auto" w:fill="FFFFFF"/>
        </w:rPr>
        <w:t xml:space="preserve">ja </w:t>
      </w:r>
      <w:r w:rsidR="0022037A">
        <w:rPr>
          <w:rStyle w:val="eop"/>
          <w:rFonts w:ascii="Work Sans" w:hAnsi="Work Sans" w:cs="Calibri"/>
          <w:color w:val="000000"/>
          <w:shd w:val="clear" w:color="auto" w:fill="FFFFFF"/>
        </w:rPr>
        <w:t>hallituksen esitys</w:t>
      </w:r>
      <w:r w:rsidR="009704F7">
        <w:rPr>
          <w:rStyle w:val="eop"/>
          <w:rFonts w:ascii="Work Sans" w:hAnsi="Work Sans" w:cs="Calibri"/>
          <w:color w:val="000000"/>
          <w:shd w:val="clear" w:color="auto" w:fill="FFFFFF"/>
        </w:rPr>
        <w:t xml:space="preserve"> on tältä osin ristiriitainen suhteessa sekä sen omiin tavoitteisiin että </w:t>
      </w:r>
      <w:r w:rsidR="000A3FA9">
        <w:rPr>
          <w:rStyle w:val="eop"/>
          <w:rFonts w:ascii="Work Sans" w:hAnsi="Work Sans" w:cs="Calibri"/>
          <w:color w:val="000000"/>
          <w:shd w:val="clear" w:color="auto" w:fill="FFFFFF"/>
        </w:rPr>
        <w:t xml:space="preserve">esitystä ohjaavaan </w:t>
      </w:r>
      <w:r w:rsidR="009704F7">
        <w:rPr>
          <w:rStyle w:val="eop"/>
          <w:rFonts w:ascii="Work Sans" w:hAnsi="Work Sans" w:cs="Calibri"/>
          <w:color w:val="000000"/>
          <w:shd w:val="clear" w:color="auto" w:fill="FFFFFF"/>
        </w:rPr>
        <w:t>hallitusohjelmaan.</w:t>
      </w:r>
    </w:p>
    <w:p w:rsidR="00821040" w:rsidP="00B21A1E" w:rsidRDefault="00E03E40" w14:paraId="6AC81D0C" w14:textId="77777777">
      <w:pPr>
        <w:rPr>
          <w:rStyle w:val="eop"/>
          <w:rFonts w:ascii="Work Sans" w:hAnsi="Work Sans" w:cs="Calibri"/>
          <w:color w:val="000000"/>
          <w:shd w:val="clear" w:color="auto" w:fill="FFFFFF"/>
        </w:rPr>
      </w:pPr>
      <w:r w:rsidRPr="00E03E40">
        <w:rPr>
          <w:rStyle w:val="eop"/>
          <w:rFonts w:ascii="Work Sans" w:hAnsi="Work Sans" w:cs="Calibri"/>
          <w:color w:val="000000"/>
          <w:shd w:val="clear" w:color="auto" w:fill="FFFFFF"/>
        </w:rPr>
        <w:t>Uudistuksen y</w:t>
      </w:r>
      <w:r w:rsidR="007846C5">
        <w:rPr>
          <w:rStyle w:val="eop"/>
          <w:rFonts w:ascii="Work Sans" w:hAnsi="Work Sans" w:cs="Calibri"/>
          <w:color w:val="000000"/>
          <w:shd w:val="clear" w:color="auto" w:fill="FFFFFF"/>
        </w:rPr>
        <w:t>ksi</w:t>
      </w:r>
      <w:r w:rsidRPr="00E03E40">
        <w:rPr>
          <w:rStyle w:val="eop"/>
          <w:rFonts w:ascii="Work Sans" w:hAnsi="Work Sans" w:cs="Calibri"/>
          <w:color w:val="000000"/>
          <w:shd w:val="clear" w:color="auto" w:fill="FFFFFF"/>
        </w:rPr>
        <w:t xml:space="preserve"> tavoite</w:t>
      </w:r>
      <w:r w:rsidR="007846C5">
        <w:rPr>
          <w:rStyle w:val="eop"/>
          <w:rFonts w:ascii="Work Sans" w:hAnsi="Work Sans" w:cs="Calibri"/>
          <w:color w:val="000000"/>
          <w:shd w:val="clear" w:color="auto" w:fill="FFFFFF"/>
        </w:rPr>
        <w:t xml:space="preserve"> </w:t>
      </w:r>
      <w:r w:rsidRPr="00E03E40">
        <w:rPr>
          <w:rStyle w:val="eop"/>
          <w:rFonts w:ascii="Work Sans" w:hAnsi="Work Sans" w:cs="Calibri"/>
          <w:color w:val="000000"/>
          <w:shd w:val="clear" w:color="auto" w:fill="FFFFFF"/>
        </w:rPr>
        <w:t xml:space="preserve">on kanavointiasteen nostaminen. Valituilla toimenpiteillä voidaan olettaa tämän tavoitteen toteutuvan kohtalaisesti. Valitettavasti kanavointiasteen nostamisen keinoiksi on valittu </w:t>
      </w:r>
      <w:r w:rsidR="0056563D">
        <w:rPr>
          <w:rStyle w:val="eop"/>
          <w:rFonts w:ascii="Work Sans" w:hAnsi="Work Sans" w:cs="Calibri"/>
          <w:color w:val="000000"/>
          <w:shd w:val="clear" w:color="auto" w:fill="FFFFFF"/>
        </w:rPr>
        <w:t xml:space="preserve">lähinnä </w:t>
      </w:r>
      <w:r w:rsidRPr="00E03E40">
        <w:rPr>
          <w:rStyle w:val="eop"/>
          <w:rFonts w:ascii="Work Sans" w:hAnsi="Work Sans" w:cs="Calibri"/>
          <w:color w:val="000000"/>
          <w:shd w:val="clear" w:color="auto" w:fill="FFFFFF"/>
        </w:rPr>
        <w:t xml:space="preserve">toimenpiteitä, jotka ovat </w:t>
      </w:r>
      <w:r w:rsidRPr="00E03E40">
        <w:rPr>
          <w:rStyle w:val="eop"/>
          <w:rFonts w:ascii="Work Sans" w:hAnsi="Work Sans" w:cs="Calibri"/>
          <w:color w:val="000000"/>
          <w:shd w:val="clear" w:color="auto" w:fill="FFFFFF"/>
        </w:rPr>
        <w:lastRenderedPageBreak/>
        <w:t xml:space="preserve">ristiriidassa pelihaittojen ehkäisyn kanssa. Vaikka järjestelmän kanavointikyvyllä onkin vaikutusta siihen, kuinka tehokkaasti haittoja kyetään ehkäisemään ja vähentämään, ei kanavointiasteella sellaisenaan ole positiivista vaikutusta pelihaittojen torjuntaan. Jos rahapelien tarjonta ja saatavuus, niiden markkinointi, tarjolla olevat pelituotteet tai peliympäristö muulla tavoin on yhtä haitallista järjestelmän sisällä kuin sen ulkopuolella, ei kanavointiasteesta ole haittojen ehkäisyn näkökulmasta hyötyä. Hallituksen esityksessä ei pystytä uskottavasti todentamaan järjestelmän sisällä tapahtuvaa pelaamista sen ulkopuolista pelaamista turvallisemmaksi. Täten voidaan todeta, ettei tavoiteltu korkea kanavointikyky tue haittojen ehkäisyn tavoitetta, vaan on jopa sen vastainen. </w:t>
      </w:r>
    </w:p>
    <w:p w:rsidRPr="00821040" w:rsidR="00B21A1E" w:rsidP="3151B2B6" w:rsidRDefault="00B21A1E" w14:paraId="695D4129" w14:textId="78228910">
      <w:pPr>
        <w:rPr>
          <w:rFonts w:ascii="Work Sans" w:hAnsi="Work Sans"/>
        </w:rPr>
      </w:pPr>
      <w:r w:rsidRPr="3151B2B6" w:rsidR="00B21A1E">
        <w:rPr>
          <w:rFonts w:ascii="Work Sans" w:hAnsi="Work Sans"/>
        </w:rPr>
        <w:t>Esityksen keskeisiä ongelmia pelihaittojen näkökulmasta ovat markkinoinnin ja mainonnan laaja salliminen</w:t>
      </w:r>
      <w:r w:rsidRPr="3151B2B6" w:rsidR="00B21A1E">
        <w:rPr>
          <w:rFonts w:ascii="Work Sans" w:hAnsi="Work Sans"/>
        </w:rPr>
        <w:t>,</w:t>
      </w:r>
      <w:r w:rsidRPr="3151B2B6" w:rsidR="00B21A1E">
        <w:rPr>
          <w:rFonts w:ascii="Work Sans" w:hAnsi="Work Sans"/>
        </w:rPr>
        <w:t xml:space="preserve"> liian kevyet, yhtiökohtaiset ja pitkälti vapaaehtoisuuteen perustuvat pelinhallintavälineet</w:t>
      </w:r>
      <w:r w:rsidRPr="3151B2B6" w:rsidR="00B21A1E">
        <w:rPr>
          <w:rFonts w:ascii="Work Sans" w:hAnsi="Work Sans"/>
        </w:rPr>
        <w:t xml:space="preserve"> sekä </w:t>
      </w:r>
      <w:r w:rsidRPr="3151B2B6" w:rsidR="000017AB">
        <w:rPr>
          <w:rFonts w:ascii="Work Sans" w:hAnsi="Work Sans"/>
        </w:rPr>
        <w:t>järjestelmän ulkopuolisen pelaamisen estämiseksi tarvittavien toimenpiteiden puuttuminen</w:t>
      </w:r>
      <w:r w:rsidRPr="3151B2B6" w:rsidR="00B21A1E">
        <w:rPr>
          <w:rFonts w:ascii="Work Sans" w:hAnsi="Work Sans"/>
        </w:rPr>
        <w:t xml:space="preserve">. </w:t>
      </w:r>
      <w:r w:rsidRPr="3151B2B6" w:rsidR="1BD1805D">
        <w:rPr>
          <w:rFonts w:ascii="Work Sans" w:hAnsi="Work Sans"/>
        </w:rPr>
        <w:t>Lain kokonaisuudessa niin sanotut vastuullisuustoimet on jätetty liiaksi peliyhtiöiden oman harkinnan ja valvonnan varaan</w:t>
      </w:r>
      <w:r w:rsidRPr="3151B2B6" w:rsidR="59D81A01">
        <w:rPr>
          <w:rFonts w:ascii="Work Sans" w:hAnsi="Work Sans"/>
        </w:rPr>
        <w:t>.</w:t>
      </w:r>
    </w:p>
    <w:p w:rsidRPr="00821040" w:rsidR="00B21A1E" w:rsidP="00B21A1E" w:rsidRDefault="00B21A1E" w14:paraId="28BE7F47" w14:textId="4A8B10E0">
      <w:pPr>
        <w:rPr>
          <w:rFonts w:ascii="Work Sans" w:hAnsi="Work Sans" w:cs="Calibri"/>
          <w:color w:val="000000"/>
          <w:shd w:val="clear" w:color="auto" w:fill="FFFFFF"/>
        </w:rPr>
      </w:pPr>
      <w:r w:rsidRPr="3151B2B6" w:rsidR="00B21A1E">
        <w:rPr>
          <w:rFonts w:ascii="Work Sans" w:hAnsi="Work Sans"/>
        </w:rPr>
        <w:t xml:space="preserve">Ehdotetussa kokonaisuudessa mahdollistettaisiin sellaisten pelien mainonta, joka ei nykylainsäädännössä ole mahdollista ja sääntelykokonaisuudessa olisi pelihaittoja vähentäviä elementtejä jopa nykyistä vähemmän. Ehdotuksen mukaiset toimenpiteet todennäköisesti lisäisivät pelaamisen määrää ja siirtäisivät pelaamisen painopistettä väestötasolla kohti verkossa pelattavia korkean haittariskin pelejä. Tämän seurauksena myös pelihaittojen ja peliongelmien määrä tulisi kasvamaan nykyisestä. Erityisesti tehdyt muutokset tulisivat vaikuttamaan nuorten aikuisten miesten ryhmään, jolla riski peliongelmiin on jo valmiiksi muuta väestöä korkeampi. </w:t>
      </w:r>
    </w:p>
    <w:p w:rsidR="00B21A1E" w:rsidP="00B21A1E" w:rsidRDefault="00B21A1E" w14:paraId="32C1140D" w14:textId="2F1E302F">
      <w:pPr>
        <w:rPr>
          <w:rFonts w:ascii="Work Sans" w:hAnsi="Work Sans"/>
        </w:rPr>
      </w:pPr>
      <w:r w:rsidRPr="00B21A1E">
        <w:rPr>
          <w:rFonts w:ascii="Work Sans" w:hAnsi="Work Sans"/>
        </w:rPr>
        <w:t xml:space="preserve">Esityksen vaikutuksia arvioivassa osuudessa todetaan seuraavaa: </w:t>
      </w:r>
      <w:r w:rsidRPr="000017AB">
        <w:rPr>
          <w:rFonts w:ascii="Work Sans" w:hAnsi="Work Sans"/>
          <w:i/>
          <w:iCs/>
        </w:rPr>
        <w:t>Esitettyjen muutosten arvioidaan kokonaisuutena altistavan väestön rahapelien laajenevalle tarjonnalle ja näkyvyydelle. Lisäksi muutosten voidaan arvioida vaikuttavan kiihdyttävästi rahapelaamisen siirtymään sähköisen kanavan korkean riskin peleihin, minkä puolestaan arvioidaan vääjäämättä lisäävän pelihaittoja. Voidaan arvioida, että nyt esitetyillä muutoksilla on rahapelihaittoja lisääviä vaikutuksia, jotka kohdentuvat erityisesti nuoriin aikuisiin, joiden tiedetään olevan erityinen riskiryhmä rahapelihaittojen suhteen.</w:t>
      </w:r>
      <w:r w:rsidRPr="00B21A1E">
        <w:rPr>
          <w:rFonts w:ascii="Work Sans" w:hAnsi="Work Sans"/>
        </w:rPr>
        <w:t xml:space="preserve"> Valittujen keinojen ei siis alun perinkään ole uskottu ehkäisevän ja vähentävän haittoja ja niiden tiedetään olevan ristiriidassa alkuperäisten tavoitteiden kanssa. Esitystä on mahdotonta perustella sen pelihaittoja vähentävillä vaikutuksilla. </w:t>
      </w:r>
    </w:p>
    <w:p w:rsidRPr="00B21A1E" w:rsidR="007908E3" w:rsidP="00B21A1E" w:rsidRDefault="007908E3" w14:paraId="430D27FA" w14:textId="18B42DBA">
      <w:pPr>
        <w:rPr>
          <w:rFonts w:ascii="Work Sans" w:hAnsi="Work Sans"/>
        </w:rPr>
      </w:pPr>
      <w:r>
        <w:rPr>
          <w:rFonts w:ascii="Work Sans" w:hAnsi="Work Sans"/>
        </w:rPr>
        <w:t>Edellisellä lausuntokierroksella rahapelihaittojen asiantuntijat nostivat hyvin yhdenmukaise</w:t>
      </w:r>
      <w:r w:rsidR="00EC7F6F">
        <w:rPr>
          <w:rFonts w:ascii="Work Sans" w:hAnsi="Work Sans"/>
        </w:rPr>
        <w:t xml:space="preserve">sti esiin </w:t>
      </w:r>
      <w:r w:rsidR="0059571A">
        <w:rPr>
          <w:rFonts w:ascii="Work Sans" w:hAnsi="Work Sans"/>
        </w:rPr>
        <w:t xml:space="preserve">vakavan </w:t>
      </w:r>
      <w:r w:rsidR="00EC7F6F">
        <w:rPr>
          <w:rFonts w:ascii="Work Sans" w:hAnsi="Work Sans"/>
        </w:rPr>
        <w:t xml:space="preserve">huolen </w:t>
      </w:r>
      <w:r w:rsidR="002C77FC">
        <w:rPr>
          <w:rFonts w:ascii="Work Sans" w:hAnsi="Work Sans"/>
        </w:rPr>
        <w:t xml:space="preserve">esityksen </w:t>
      </w:r>
      <w:r w:rsidR="00CE7ECE">
        <w:rPr>
          <w:rFonts w:ascii="Work Sans" w:hAnsi="Work Sans"/>
        </w:rPr>
        <w:t>vaikutuksista pelihaittoihin</w:t>
      </w:r>
      <w:r w:rsidR="0059571A">
        <w:rPr>
          <w:rFonts w:ascii="Work Sans" w:hAnsi="Work Sans"/>
        </w:rPr>
        <w:t xml:space="preserve">. Lausuntoja ei huomioitu, vaan esitystä vietiin </w:t>
      </w:r>
      <w:r w:rsidR="006D4593">
        <w:rPr>
          <w:rFonts w:ascii="Work Sans" w:hAnsi="Work Sans"/>
        </w:rPr>
        <w:t>lausuntokierroksen</w:t>
      </w:r>
      <w:r w:rsidR="00D21CCD">
        <w:rPr>
          <w:rFonts w:ascii="Work Sans" w:hAnsi="Work Sans"/>
        </w:rPr>
        <w:t xml:space="preserve"> jälkeen haittojen näkökulmasta entistä huonompaan suuntaan</w:t>
      </w:r>
      <w:r w:rsidR="006D4593">
        <w:rPr>
          <w:rFonts w:ascii="Work Sans" w:hAnsi="Work Sans"/>
        </w:rPr>
        <w:t xml:space="preserve"> esimerkiksi poistamalla </w:t>
      </w:r>
      <w:r w:rsidR="004C2522">
        <w:rPr>
          <w:rFonts w:ascii="Work Sans" w:hAnsi="Work Sans"/>
        </w:rPr>
        <w:t>järjestelmän ulkopuol</w:t>
      </w:r>
      <w:r w:rsidR="004C3EBC">
        <w:rPr>
          <w:rFonts w:ascii="Work Sans" w:hAnsi="Work Sans"/>
        </w:rPr>
        <w:t>isen pelaamisen estot</w:t>
      </w:r>
      <w:r w:rsidR="00A8298F">
        <w:rPr>
          <w:rFonts w:ascii="Work Sans" w:hAnsi="Work Sans"/>
        </w:rPr>
        <w:t xml:space="preserve"> sekä mahdollistamalla bonusten tarjoaminen.</w:t>
      </w:r>
    </w:p>
    <w:p w:rsidR="00B21A1E" w:rsidP="3151B2B6" w:rsidRDefault="00B21A1E" w14:paraId="1C1E356E" w14:textId="1B79A8A3">
      <w:pPr>
        <w:rPr>
          <w:rFonts w:ascii="Work Sans" w:hAnsi="Work Sans"/>
        </w:rPr>
      </w:pPr>
      <w:r w:rsidRPr="3151B2B6" w:rsidR="00B21A1E">
        <w:rPr>
          <w:rFonts w:ascii="Work Sans" w:hAnsi="Work Sans"/>
        </w:rPr>
        <w:t xml:space="preserve">Peluuri muistuttaa, että rahapelit eivät ole normaali kulutushyödyke, vaan haittoja ja vakavaa riippuvuutta aiheuttava tuote, jonka kulutus on erittäin kasautunutta. Rahapeliteollisuuden ansaintalogiikka perustuu pienen paljon pelaavan joukon suuriin tappioihin. Merkittävä osa näistä pelaajista on ongelmallisesti tai vähintään riskitasolla pelaavia. Tämä epäeettinen ansaintalogiikka korostuu erityisesti niissä peleissä, jotka esityksessä ovat siirtymässä lisenssijärjestelmään.  </w:t>
      </w:r>
    </w:p>
    <w:p w:rsidRPr="00B21A1E" w:rsidR="00B21A1E" w:rsidP="00B21A1E" w:rsidRDefault="00B21A1E" w14:paraId="501B8ECF" w14:textId="169C14B4">
      <w:pPr>
        <w:rPr>
          <w:rFonts w:ascii="Work Sans" w:hAnsi="Work Sans"/>
        </w:rPr>
      </w:pPr>
      <w:r w:rsidRPr="00B21A1E">
        <w:rPr>
          <w:rFonts w:ascii="Work Sans" w:hAnsi="Work Sans"/>
        </w:rPr>
        <w:t xml:space="preserve">Rahapelien aiheuttavat haitat näkyvät yksilö-, yhteisö- ja yhteiskuntatasoilla. </w:t>
      </w:r>
      <w:r w:rsidR="00A51CB2">
        <w:rPr>
          <w:rFonts w:ascii="Work Sans" w:hAnsi="Work Sans"/>
        </w:rPr>
        <w:t xml:space="preserve">Esityksessä </w:t>
      </w:r>
      <w:r w:rsidRPr="00B21A1E">
        <w:rPr>
          <w:rFonts w:ascii="Work Sans" w:hAnsi="Work Sans"/>
        </w:rPr>
        <w:t xml:space="preserve">todetaan rahapelihaittojen yhteiskunnallisista kustannuksista seuraavaa: </w:t>
      </w:r>
      <w:r w:rsidRPr="000017AB">
        <w:rPr>
          <w:rFonts w:ascii="Work Sans" w:hAnsi="Work Sans"/>
          <w:i/>
          <w:iCs/>
        </w:rPr>
        <w:t>Kansainvälisissä tutkimuksissa vuosittaisten haittakustannusten on arvioitu olevan 0,12–1,22-kertaisia suhteessa rahapelikatteeseen, mutta arvioihin liittyy huomattavia epävarmuuksia. [...] Korkean riskin rahapelien näkyvyyden, saatavuuden ja saavutettavuuden lisääntymisen voidaan arvioida kokonaisuutena lisäävän rahapelihaittoja ja näin ollen myös rahapelihaitoista aiheutuvia kustannuksia yhteiskunnalle.</w:t>
      </w:r>
      <w:r w:rsidRPr="00B21A1E">
        <w:rPr>
          <w:rFonts w:ascii="Work Sans" w:hAnsi="Work Sans"/>
        </w:rPr>
        <w:t xml:space="preserve"> Kun rahapelaamisen yhteiskunnallisia kustannuksia (esim. tuki- ja hoitopalvelut, sairaslomapäivät/menetetyt työvuodet, yksilöiden talousongelmat, rikollisuus ja itsemurhat) verrataan pelikatteen sijaan vain valtiolle kertyviin tuottoihin (verot ja lisenssimaksut), voidaan melko luotettavasti todeta, että yhteiskunnallisesti rahapelaaminen on tuottamaton tai jopa tappiollinen toimiala, jossa yhtiöt keräävät merkittävät voitot ja yhteiskunnalle jää maksettavaksi toimialan tuottamat haitat (esim. </w:t>
      </w:r>
      <w:proofErr w:type="spellStart"/>
      <w:r w:rsidRPr="00B21A1E">
        <w:rPr>
          <w:rFonts w:ascii="Work Sans" w:hAnsi="Work Sans"/>
        </w:rPr>
        <w:t>Hofmacher</w:t>
      </w:r>
      <w:proofErr w:type="spellEnd"/>
      <w:r w:rsidRPr="00B21A1E">
        <w:rPr>
          <w:rFonts w:ascii="Work Sans" w:hAnsi="Work Sans"/>
        </w:rPr>
        <w:t xml:space="preserve"> ym. 2020, </w:t>
      </w:r>
      <w:proofErr w:type="spellStart"/>
      <w:r w:rsidRPr="00B21A1E">
        <w:rPr>
          <w:rFonts w:ascii="Work Sans" w:hAnsi="Work Sans"/>
        </w:rPr>
        <w:t>Folkhälsömyndigheten</w:t>
      </w:r>
      <w:proofErr w:type="spellEnd"/>
      <w:r w:rsidRPr="00B21A1E">
        <w:rPr>
          <w:rFonts w:ascii="Work Sans" w:hAnsi="Work Sans"/>
        </w:rPr>
        <w:t xml:space="preserve"> 2023, </w:t>
      </w:r>
      <w:proofErr w:type="spellStart"/>
      <w:r w:rsidRPr="00B21A1E">
        <w:rPr>
          <w:rFonts w:ascii="Work Sans" w:hAnsi="Work Sans"/>
        </w:rPr>
        <w:t>Kristensen</w:t>
      </w:r>
      <w:proofErr w:type="spellEnd"/>
      <w:r w:rsidRPr="00B21A1E">
        <w:rPr>
          <w:rFonts w:ascii="Work Sans" w:hAnsi="Work Sans"/>
        </w:rPr>
        <w:t xml:space="preserve"> ym. 2022). Riittävästi säännelty ja pelihaittoja ehkäisevä rahapelijärjestelmä olisi sekä inhimillisesti että kansantaloudellisesti pelihaittoja lisäävää järjestelmää kestävämpi ratkaisu. Nyt merkittävänä riskinä on sekä inhimillisen kärsimyksen että taloudellisten kustannusten kasvu. </w:t>
      </w:r>
    </w:p>
    <w:p w:rsidRPr="00E03E40" w:rsidR="00C62F97" w:rsidP="00B21A1E" w:rsidRDefault="00C62F97" w14:paraId="47D804C9" w14:textId="5AECAA23">
      <w:pPr>
        <w:rPr>
          <w:rFonts w:ascii="Work Sans" w:hAnsi="Work Sans"/>
        </w:rPr>
      </w:pPr>
      <w:r w:rsidRPr="3151B2B6" w:rsidR="00B21A1E">
        <w:rPr>
          <w:rFonts w:ascii="Work Sans" w:hAnsi="Work Sans"/>
        </w:rPr>
        <w:t xml:space="preserve">Peluuri yhtyy oikeuskanslerin lausunnossaan (OKV/1814/21/2024) esittämään vaatimukseen siitä, että hallituksen esityksessä tulisi perustella, miksi hallitus esittää mallia, jolla ei pyritä vähentämään rahapeleistä koituvia terveydellisiä ja yhteiskunnallisia haittoja. </w:t>
      </w:r>
    </w:p>
    <w:p w:rsidRPr="009E2F3C" w:rsidR="006A3905" w:rsidP="009E2F3C" w:rsidRDefault="00BB0B55" w14:paraId="49662FD0" w14:textId="75F9C577">
      <w:pPr>
        <w:pStyle w:val="Otsikko2"/>
        <w:rPr>
          <w:rFonts w:ascii="Work Sans" w:hAnsi="Work Sans"/>
          <w:b/>
          <w:bCs/>
          <w:sz w:val="24"/>
          <w:szCs w:val="24"/>
        </w:rPr>
      </w:pPr>
      <w:r w:rsidRPr="009E2F3C">
        <w:rPr>
          <w:rFonts w:ascii="Work Sans" w:hAnsi="Work Sans"/>
          <w:b/>
          <w:bCs/>
          <w:sz w:val="24"/>
          <w:szCs w:val="24"/>
        </w:rPr>
        <w:t>Rahapelihaittojen ehkäisemiseksi ja vähentämiseksi tarvittavat muuto</w:t>
      </w:r>
      <w:r w:rsidRPr="009E2F3C" w:rsidR="00EF6C07">
        <w:rPr>
          <w:rFonts w:ascii="Work Sans" w:hAnsi="Work Sans"/>
          <w:b/>
          <w:bCs/>
          <w:sz w:val="24"/>
          <w:szCs w:val="24"/>
        </w:rPr>
        <w:t>kset</w:t>
      </w:r>
    </w:p>
    <w:p w:rsidR="002768D9" w:rsidP="00E71D3A" w:rsidRDefault="00E71D3A" w14:paraId="018778EA" w14:textId="6083C450">
      <w:pPr>
        <w:rPr>
          <w:rFonts w:ascii="Work Sans" w:hAnsi="Work Sans"/>
        </w:rPr>
      </w:pPr>
      <w:r w:rsidRPr="00E71D3A">
        <w:rPr>
          <w:rFonts w:ascii="Work Sans" w:hAnsi="Work Sans"/>
        </w:rPr>
        <w:t>Lakia on valmisteltu varsin tiukalla aikataululla ja näyttäisi, että tämän takia monia pelihaittojen ehkäisyn kannalta keskeisiä kysymyksiä on jätetty</w:t>
      </w:r>
      <w:r w:rsidRPr="00D71238">
        <w:rPr>
          <w:rFonts w:ascii="Work Sans" w:hAnsi="Work Sans"/>
        </w:rPr>
        <w:t xml:space="preserve"> </w:t>
      </w:r>
      <w:r w:rsidRPr="00E71D3A">
        <w:rPr>
          <w:rFonts w:ascii="Work Sans" w:hAnsi="Work Sans"/>
        </w:rPr>
        <w:t>määrittelemättä</w:t>
      </w:r>
      <w:r w:rsidRPr="00D71238">
        <w:rPr>
          <w:rFonts w:ascii="Work Sans" w:hAnsi="Work Sans"/>
        </w:rPr>
        <w:t>.</w:t>
      </w:r>
      <w:r w:rsidRPr="00D71238" w:rsidR="00D71238">
        <w:rPr>
          <w:rFonts w:ascii="Work Sans" w:hAnsi="Work Sans"/>
        </w:rPr>
        <w:t xml:space="preserve"> </w:t>
      </w:r>
      <w:r w:rsidRPr="00D71238">
        <w:rPr>
          <w:rFonts w:ascii="Work Sans" w:hAnsi="Work Sans"/>
        </w:rPr>
        <w:t>Tilanteessa, jossa HE astuisi voimaan nykyisellään, tulisi pelihaittojen ehkäisemiseksi käynnistää mahdollisimman nopeasti seuraava</w:t>
      </w:r>
      <w:r w:rsidR="00423C3D">
        <w:rPr>
          <w:rFonts w:ascii="Work Sans" w:hAnsi="Work Sans"/>
        </w:rPr>
        <w:t xml:space="preserve"> vaihe. Lisäksi </w:t>
      </w:r>
      <w:r w:rsidR="00192530">
        <w:rPr>
          <w:rFonts w:ascii="Work Sans" w:hAnsi="Work Sans"/>
        </w:rPr>
        <w:t>tarvitaan uuden järjestelmän</w:t>
      </w:r>
      <w:r w:rsidR="005C02ED">
        <w:rPr>
          <w:rFonts w:ascii="Work Sans" w:hAnsi="Work Sans"/>
        </w:rPr>
        <w:t xml:space="preserve"> aloituksen kanssa </w:t>
      </w:r>
      <w:r w:rsidR="001E574F">
        <w:rPr>
          <w:rFonts w:ascii="Work Sans" w:hAnsi="Work Sans"/>
        </w:rPr>
        <w:t>samanaikaisesti käyttöönotettavaa asetustasoista sääntelyä</w:t>
      </w:r>
      <w:r w:rsidR="00692F91">
        <w:rPr>
          <w:rFonts w:ascii="Work Sans" w:hAnsi="Work Sans"/>
        </w:rPr>
        <w:t>.</w:t>
      </w:r>
      <w:r w:rsidR="00EC3533">
        <w:rPr>
          <w:rFonts w:ascii="Work Sans" w:hAnsi="Work Sans"/>
        </w:rPr>
        <w:t xml:space="preserve"> </w:t>
      </w:r>
      <w:r w:rsidR="00054CA1">
        <w:rPr>
          <w:rFonts w:ascii="Work Sans" w:hAnsi="Work Sans"/>
        </w:rPr>
        <w:t>Lainvalmistelun seuraavan vaiheen tulisi perustua laille asetett</w:t>
      </w:r>
      <w:r w:rsidR="00D77635">
        <w:rPr>
          <w:rFonts w:ascii="Work Sans" w:hAnsi="Work Sans"/>
        </w:rPr>
        <w:t>uun pelihaittojen ehkäisyn tavoitteeseen ja huolelliseen</w:t>
      </w:r>
      <w:r w:rsidR="00525D23">
        <w:rPr>
          <w:rFonts w:ascii="Work Sans" w:hAnsi="Work Sans"/>
        </w:rPr>
        <w:t xml:space="preserve"> </w:t>
      </w:r>
      <w:r w:rsidR="00EC3533">
        <w:rPr>
          <w:rFonts w:ascii="Work Sans" w:hAnsi="Work Sans"/>
        </w:rPr>
        <w:t>haittavaikutukse</w:t>
      </w:r>
      <w:r w:rsidR="00B93F9C">
        <w:rPr>
          <w:rFonts w:ascii="Work Sans" w:hAnsi="Work Sans"/>
        </w:rPr>
        <w:t>t</w:t>
      </w:r>
      <w:r w:rsidR="00EC3533">
        <w:rPr>
          <w:rFonts w:ascii="Work Sans" w:hAnsi="Work Sans"/>
        </w:rPr>
        <w:t xml:space="preserve"> huomioivaan </w:t>
      </w:r>
      <w:r w:rsidR="00525D23">
        <w:rPr>
          <w:rFonts w:ascii="Work Sans" w:hAnsi="Work Sans"/>
        </w:rPr>
        <w:t>valmistelutyöhön</w:t>
      </w:r>
      <w:r w:rsidR="00EC3533">
        <w:rPr>
          <w:rFonts w:ascii="Work Sans" w:hAnsi="Work Sans"/>
        </w:rPr>
        <w:t>.</w:t>
      </w:r>
      <w:r w:rsidR="00C62F97">
        <w:rPr>
          <w:rFonts w:ascii="Work Sans" w:hAnsi="Work Sans"/>
        </w:rPr>
        <w:t xml:space="preserve"> </w:t>
      </w:r>
      <w:r w:rsidR="00DD7ECA">
        <w:rPr>
          <w:rFonts w:ascii="Work Sans" w:hAnsi="Work Sans"/>
        </w:rPr>
        <w:t xml:space="preserve">Peluuri katsoo keskeisimmiksi </w:t>
      </w:r>
      <w:r w:rsidR="00636AAD">
        <w:rPr>
          <w:rFonts w:ascii="Work Sans" w:hAnsi="Work Sans"/>
        </w:rPr>
        <w:t xml:space="preserve">muutostarpeiksi markkinoinnin </w:t>
      </w:r>
      <w:r w:rsidR="000F7F82">
        <w:rPr>
          <w:rFonts w:ascii="Work Sans" w:hAnsi="Work Sans"/>
        </w:rPr>
        <w:t>rajoittamisen</w:t>
      </w:r>
      <w:r w:rsidR="00E552C4">
        <w:rPr>
          <w:rFonts w:ascii="Work Sans" w:hAnsi="Work Sans"/>
        </w:rPr>
        <w:t>, keskitet</w:t>
      </w:r>
      <w:r w:rsidR="00E7700F">
        <w:rPr>
          <w:rFonts w:ascii="Work Sans" w:hAnsi="Work Sans"/>
        </w:rPr>
        <w:t xml:space="preserve">yt </w:t>
      </w:r>
      <w:r w:rsidR="007D5BA1">
        <w:rPr>
          <w:rFonts w:ascii="Work Sans" w:hAnsi="Work Sans"/>
        </w:rPr>
        <w:t xml:space="preserve">ja pakolliset </w:t>
      </w:r>
      <w:r w:rsidR="00E7700F">
        <w:rPr>
          <w:rFonts w:ascii="Work Sans" w:hAnsi="Work Sans"/>
        </w:rPr>
        <w:t>pelaamisen hallinnan välineet</w:t>
      </w:r>
      <w:r w:rsidR="000A2BFE">
        <w:rPr>
          <w:rFonts w:ascii="Work Sans" w:hAnsi="Work Sans"/>
        </w:rPr>
        <w:t>,</w:t>
      </w:r>
      <w:r w:rsidR="00E7700F">
        <w:rPr>
          <w:rFonts w:ascii="Work Sans" w:hAnsi="Work Sans"/>
        </w:rPr>
        <w:t xml:space="preserve"> </w:t>
      </w:r>
      <w:r w:rsidR="0063025D">
        <w:rPr>
          <w:rFonts w:ascii="Work Sans" w:hAnsi="Work Sans"/>
        </w:rPr>
        <w:t>järjestelmän ulkopuolisen tarjonnan rajoittamisen</w:t>
      </w:r>
      <w:r w:rsidR="00C4719C">
        <w:rPr>
          <w:rFonts w:ascii="Work Sans" w:hAnsi="Work Sans"/>
        </w:rPr>
        <w:t xml:space="preserve"> sekä</w:t>
      </w:r>
      <w:r w:rsidR="00A807C8">
        <w:rPr>
          <w:rFonts w:ascii="Work Sans" w:hAnsi="Work Sans"/>
        </w:rPr>
        <w:t xml:space="preserve"> </w:t>
      </w:r>
      <w:r w:rsidR="00941DB3">
        <w:rPr>
          <w:rFonts w:ascii="Work Sans" w:hAnsi="Work Sans"/>
        </w:rPr>
        <w:t>ikärajan nostami</w:t>
      </w:r>
      <w:r w:rsidR="0064274C">
        <w:rPr>
          <w:rFonts w:ascii="Work Sans" w:hAnsi="Work Sans"/>
        </w:rPr>
        <w:t>s</w:t>
      </w:r>
      <w:r w:rsidR="00941DB3">
        <w:rPr>
          <w:rFonts w:ascii="Work Sans" w:hAnsi="Work Sans"/>
        </w:rPr>
        <w:t>en</w:t>
      </w:r>
      <w:r w:rsidR="0063025D">
        <w:rPr>
          <w:rFonts w:ascii="Work Sans" w:hAnsi="Work Sans"/>
        </w:rPr>
        <w:t xml:space="preserve">. </w:t>
      </w:r>
      <w:r w:rsidR="000F7F82">
        <w:rPr>
          <w:rFonts w:ascii="Work Sans" w:hAnsi="Work Sans"/>
        </w:rPr>
        <w:t xml:space="preserve">Lisäksi </w:t>
      </w:r>
      <w:r w:rsidR="00AE40AC">
        <w:rPr>
          <w:rFonts w:ascii="Work Sans" w:hAnsi="Work Sans"/>
        </w:rPr>
        <w:t>rahapeliautomaat</w:t>
      </w:r>
      <w:r w:rsidR="00061937">
        <w:rPr>
          <w:rFonts w:ascii="Work Sans" w:hAnsi="Work Sans"/>
        </w:rPr>
        <w:t xml:space="preserve">tien hajasijoittelumallista tulisi luopua. </w:t>
      </w:r>
    </w:p>
    <w:p w:rsidRPr="00392F87" w:rsidR="00D86622" w:rsidP="00E71D3A" w:rsidRDefault="00392F87" w14:paraId="2F850AF7" w14:textId="4918E063">
      <w:pPr>
        <w:rPr>
          <w:rFonts w:ascii="Work Sans" w:hAnsi="Work Sans"/>
          <w:i/>
          <w:iCs/>
        </w:rPr>
      </w:pPr>
      <w:r w:rsidRPr="00392F87">
        <w:rPr>
          <w:rFonts w:ascii="Work Sans" w:hAnsi="Work Sans"/>
          <w:i/>
          <w:iCs/>
        </w:rPr>
        <w:t>Vaikutusten seuranta ja sen resurssit tulee varmistaa</w:t>
      </w:r>
    </w:p>
    <w:p w:rsidR="007A79A1" w:rsidP="00E71D3A" w:rsidRDefault="00841D1F" w14:paraId="43297030" w14:textId="01B7CC88">
      <w:pPr>
        <w:rPr>
          <w:rFonts w:ascii="Work Sans" w:hAnsi="Work Sans"/>
        </w:rPr>
      </w:pPr>
      <w:r w:rsidRPr="3151B2B6" w:rsidR="00841D1F">
        <w:rPr>
          <w:rFonts w:ascii="Work Sans" w:hAnsi="Work Sans"/>
        </w:rPr>
        <w:t xml:space="preserve">Koska hallituksen esityksen mukaiseen </w:t>
      </w:r>
      <w:r w:rsidRPr="3151B2B6" w:rsidR="0051377B">
        <w:rPr>
          <w:rFonts w:ascii="Work Sans" w:hAnsi="Work Sans"/>
        </w:rPr>
        <w:t xml:space="preserve">uudistuksen toteutukseen liittyy merkittävä riski </w:t>
      </w:r>
      <w:r w:rsidRPr="3151B2B6" w:rsidR="00267D19">
        <w:rPr>
          <w:rFonts w:ascii="Work Sans" w:hAnsi="Work Sans"/>
        </w:rPr>
        <w:t>pelihaittojen ja ongelmapelaamisen kasvulle, on ensisijaisen tärkeä varmistaa</w:t>
      </w:r>
      <w:r w:rsidRPr="3151B2B6" w:rsidR="00CA4D71">
        <w:rPr>
          <w:rFonts w:ascii="Work Sans" w:hAnsi="Work Sans"/>
        </w:rPr>
        <w:t>, että lain vaikutusten seuran</w:t>
      </w:r>
      <w:r w:rsidRPr="3151B2B6" w:rsidR="00251DEF">
        <w:rPr>
          <w:rFonts w:ascii="Work Sans" w:hAnsi="Work Sans"/>
        </w:rPr>
        <w:t>nalla</w:t>
      </w:r>
      <w:r w:rsidRPr="3151B2B6" w:rsidR="00CA4D71">
        <w:rPr>
          <w:rFonts w:ascii="Work Sans" w:hAnsi="Work Sans"/>
        </w:rPr>
        <w:t xml:space="preserve"> on riittävät rakenteet ja resurssit</w:t>
      </w:r>
      <w:r w:rsidRPr="3151B2B6" w:rsidR="00462F7F">
        <w:rPr>
          <w:rFonts w:ascii="Work Sans" w:hAnsi="Work Sans"/>
        </w:rPr>
        <w:t>.</w:t>
      </w:r>
      <w:r w:rsidRPr="3151B2B6" w:rsidR="0036412F">
        <w:rPr>
          <w:rFonts w:ascii="Work Sans" w:hAnsi="Work Sans"/>
        </w:rPr>
        <w:t xml:space="preserve"> </w:t>
      </w:r>
      <w:r w:rsidRPr="3151B2B6" w:rsidR="00163C4C">
        <w:rPr>
          <w:rFonts w:ascii="Work Sans" w:hAnsi="Work Sans"/>
        </w:rPr>
        <w:t>Seurannan tulee käynnistyä välittömästi</w:t>
      </w:r>
      <w:r w:rsidRPr="3151B2B6" w:rsidR="0013229A">
        <w:rPr>
          <w:rFonts w:ascii="Work Sans" w:hAnsi="Work Sans"/>
        </w:rPr>
        <w:t xml:space="preserve"> </w:t>
      </w:r>
      <w:r w:rsidRPr="3151B2B6" w:rsidR="00D93060">
        <w:rPr>
          <w:rFonts w:ascii="Work Sans" w:hAnsi="Work Sans"/>
        </w:rPr>
        <w:t xml:space="preserve">uuden järjestelmän aloittaessa toimintansa. </w:t>
      </w:r>
      <w:r w:rsidRPr="3151B2B6" w:rsidR="00D9721A">
        <w:rPr>
          <w:rFonts w:ascii="Work Sans" w:hAnsi="Work Sans"/>
        </w:rPr>
        <w:t xml:space="preserve">Laissa määritelty Terveyden ja hyvinvoinnin laitoksen hallinnoima pelihaittarekisteri </w:t>
      </w:r>
      <w:r w:rsidRPr="3151B2B6" w:rsidR="00780853">
        <w:rPr>
          <w:rFonts w:ascii="Work Sans" w:hAnsi="Work Sans"/>
        </w:rPr>
        <w:t>antaa</w:t>
      </w:r>
      <w:r w:rsidRPr="3151B2B6" w:rsidR="00D93060">
        <w:rPr>
          <w:rFonts w:ascii="Work Sans" w:hAnsi="Work Sans"/>
        </w:rPr>
        <w:t xml:space="preserve"> seurantaan</w:t>
      </w:r>
      <w:r w:rsidRPr="3151B2B6" w:rsidR="00780853">
        <w:rPr>
          <w:rFonts w:ascii="Work Sans" w:hAnsi="Work Sans"/>
        </w:rPr>
        <w:t xml:space="preserve"> </w:t>
      </w:r>
      <w:r w:rsidRPr="3151B2B6" w:rsidR="001A7127">
        <w:rPr>
          <w:rFonts w:ascii="Work Sans" w:hAnsi="Work Sans"/>
        </w:rPr>
        <w:t>erinomaisen työkalun,</w:t>
      </w:r>
      <w:r w:rsidRPr="3151B2B6" w:rsidR="00A377C3">
        <w:rPr>
          <w:rFonts w:ascii="Work Sans" w:hAnsi="Work Sans"/>
        </w:rPr>
        <w:t xml:space="preserve"> kunhan sen hyödyntämi</w:t>
      </w:r>
      <w:r w:rsidRPr="3151B2B6" w:rsidR="00B70BD8">
        <w:rPr>
          <w:rFonts w:ascii="Work Sans" w:hAnsi="Work Sans"/>
        </w:rPr>
        <w:t>seen</w:t>
      </w:r>
      <w:r w:rsidRPr="3151B2B6" w:rsidR="003F6CB8">
        <w:rPr>
          <w:rFonts w:ascii="Work Sans" w:hAnsi="Work Sans"/>
        </w:rPr>
        <w:t xml:space="preserve"> rakenteet ja resurssit</w:t>
      </w:r>
      <w:r w:rsidRPr="3151B2B6" w:rsidR="00B70BD8">
        <w:rPr>
          <w:rFonts w:ascii="Work Sans" w:hAnsi="Work Sans"/>
        </w:rPr>
        <w:t xml:space="preserve"> on </w:t>
      </w:r>
      <w:r w:rsidRPr="3151B2B6" w:rsidR="003F6CB8">
        <w:rPr>
          <w:rFonts w:ascii="Work Sans" w:hAnsi="Work Sans"/>
        </w:rPr>
        <w:t>tu</w:t>
      </w:r>
      <w:r w:rsidRPr="3151B2B6" w:rsidR="000A5D8E">
        <w:rPr>
          <w:rFonts w:ascii="Work Sans" w:hAnsi="Work Sans"/>
        </w:rPr>
        <w:t>rvattu</w:t>
      </w:r>
      <w:r w:rsidRPr="3151B2B6" w:rsidR="0016224E">
        <w:rPr>
          <w:rFonts w:ascii="Work Sans" w:hAnsi="Work Sans"/>
        </w:rPr>
        <w:t xml:space="preserve">. </w:t>
      </w:r>
      <w:r w:rsidRPr="3151B2B6" w:rsidR="007E1874">
        <w:rPr>
          <w:rFonts w:ascii="Work Sans" w:hAnsi="Work Sans"/>
        </w:rPr>
        <w:t>S</w:t>
      </w:r>
      <w:r w:rsidRPr="3151B2B6" w:rsidR="00FA3C6D">
        <w:rPr>
          <w:rFonts w:ascii="Work Sans" w:hAnsi="Work Sans"/>
        </w:rPr>
        <w:t>eurannassa tulee hyödyntää monipuolisesti erilai</w:t>
      </w:r>
      <w:r w:rsidRPr="3151B2B6" w:rsidR="00333B68">
        <w:rPr>
          <w:rFonts w:ascii="Work Sans" w:hAnsi="Work Sans"/>
        </w:rPr>
        <w:t xml:space="preserve">sia tapoja </w:t>
      </w:r>
      <w:r w:rsidRPr="3151B2B6" w:rsidR="007E1874">
        <w:rPr>
          <w:rFonts w:ascii="Work Sans" w:hAnsi="Work Sans"/>
        </w:rPr>
        <w:t xml:space="preserve">kerätä tietoa </w:t>
      </w:r>
      <w:r w:rsidRPr="3151B2B6" w:rsidR="00F040A2">
        <w:rPr>
          <w:rFonts w:ascii="Work Sans" w:hAnsi="Work Sans"/>
        </w:rPr>
        <w:t>pelihaittatilanteest</w:t>
      </w:r>
      <w:r w:rsidRPr="3151B2B6" w:rsidR="00F72E1C">
        <w:rPr>
          <w:rFonts w:ascii="Work Sans" w:hAnsi="Work Sans"/>
        </w:rPr>
        <w:t>a.</w:t>
      </w:r>
    </w:p>
    <w:p w:rsidR="00923A47" w:rsidP="00E71D3A" w:rsidRDefault="00923A47" w14:paraId="2606D368" w14:textId="76EEB7AB">
      <w:pPr/>
      <w:r>
        <w:br w:type="page"/>
      </w:r>
    </w:p>
    <w:p w:rsidR="00923A47" w:rsidP="3151B2B6" w:rsidRDefault="00923A47" w14:paraId="6086D570" w14:textId="41F6C349">
      <w:pPr>
        <w:pStyle w:val="Normaali"/>
        <w:rPr>
          <w:rFonts w:ascii="Work Sans" w:hAnsi="Work Sans"/>
          <w:i w:val="1"/>
          <w:iCs w:val="1"/>
        </w:rPr>
      </w:pPr>
      <w:r w:rsidRPr="3151B2B6" w:rsidR="00923A47">
        <w:rPr>
          <w:rFonts w:ascii="Work Sans" w:hAnsi="Work Sans"/>
          <w:i w:val="1"/>
          <w:iCs w:val="1"/>
        </w:rPr>
        <w:t xml:space="preserve">Markkinoinnin rajoittaminen </w:t>
      </w:r>
    </w:p>
    <w:p w:rsidR="00F20340" w:rsidP="3151B2B6" w:rsidRDefault="00F20340" w14:paraId="103190BD" w14:textId="15CA46E4">
      <w:pPr>
        <w:rPr>
          <w:rFonts w:ascii="Work Sans" w:hAnsi="Work Sans"/>
        </w:rPr>
      </w:pPr>
      <w:r w:rsidRPr="3151B2B6" w:rsidR="00F20340">
        <w:rPr>
          <w:rFonts w:ascii="Work Sans" w:hAnsi="Work Sans"/>
        </w:rPr>
        <w:t xml:space="preserve">Peluuri katsoo, että haitallisimpien rahapelien markkinoinnin laaja salliminen on merkittävässä ristiriidassa laille asetettujen tavoitteiden kanssa. Kuten oikeuskansleri omassa lausunnossaan (OKV/1814/21/2024) toteaa, nettikasinopelien markkinoinnin vapauttaminen ei ole linjassa sen kanssa, että hallitus pyrkisi rahapelihaittojen vähentämiseen, eikä hallituksen esitysluonnoksessa esitetä vakuuttavaa argumentaatiota vapauttamisen tueksi. </w:t>
      </w:r>
    </w:p>
    <w:p w:rsidR="008F2C33" w:rsidP="00F20340" w:rsidRDefault="005521F7" w14:paraId="1A2B52EB" w14:textId="33EFF248">
      <w:pPr>
        <w:rPr>
          <w:rFonts w:ascii="Work Sans" w:hAnsi="Work Sans"/>
        </w:rPr>
      </w:pPr>
      <w:r>
        <w:rPr>
          <w:rFonts w:ascii="Work Sans" w:hAnsi="Work Sans"/>
        </w:rPr>
        <w:t xml:space="preserve">Peluuri </w:t>
      </w:r>
      <w:r w:rsidRPr="009A0144">
        <w:rPr>
          <w:rFonts w:ascii="Work Sans" w:hAnsi="Work Sans"/>
        </w:rPr>
        <w:t>pitää kannatettavana, että toimiluvanhaltija saa markkinoida rahapelejä ja toimiluvanhaltijaa vain itsensä toimesta</w:t>
      </w:r>
      <w:r w:rsidR="003C646E">
        <w:rPr>
          <w:rFonts w:ascii="Work Sans" w:hAnsi="Work Sans"/>
        </w:rPr>
        <w:t xml:space="preserve">. </w:t>
      </w:r>
      <w:r w:rsidRPr="00F20340" w:rsidR="00F20340">
        <w:rPr>
          <w:rFonts w:ascii="Work Sans" w:hAnsi="Work Sans"/>
        </w:rPr>
        <w:t xml:space="preserve">Vaikka </w:t>
      </w:r>
      <w:r w:rsidR="00C52514">
        <w:rPr>
          <w:rFonts w:ascii="Work Sans" w:hAnsi="Work Sans"/>
        </w:rPr>
        <w:t xml:space="preserve">esityksessä </w:t>
      </w:r>
      <w:r w:rsidRPr="00F20340" w:rsidR="00F20340">
        <w:rPr>
          <w:rFonts w:ascii="Work Sans" w:hAnsi="Work Sans"/>
        </w:rPr>
        <w:t>määritellyt kielletyt markkinoinnin keinot</w:t>
      </w:r>
      <w:r w:rsidR="003C646E">
        <w:rPr>
          <w:rFonts w:ascii="Work Sans" w:hAnsi="Work Sans"/>
        </w:rPr>
        <w:t xml:space="preserve"> ja sisällölliset rajoitukset</w:t>
      </w:r>
      <w:r w:rsidRPr="00F20340" w:rsidR="00F20340">
        <w:rPr>
          <w:rFonts w:ascii="Work Sans" w:hAnsi="Work Sans"/>
        </w:rPr>
        <w:t xml:space="preserve"> ovat perusteltavia ja kannatettavia, on markkinoinnin osalta </w:t>
      </w:r>
      <w:r w:rsidR="003C646E">
        <w:rPr>
          <w:rFonts w:ascii="Work Sans" w:hAnsi="Work Sans"/>
        </w:rPr>
        <w:t xml:space="preserve">keinojen ja </w:t>
      </w:r>
      <w:r w:rsidRPr="00F20340" w:rsidR="00F20340">
        <w:rPr>
          <w:rFonts w:ascii="Work Sans" w:hAnsi="Work Sans"/>
        </w:rPr>
        <w:t xml:space="preserve">sisältöjen lisäksi huomioitava markkinoinnin kasvavan volyymin haitallinen vaikutus. </w:t>
      </w:r>
      <w:r w:rsidR="008F2C33">
        <w:rPr>
          <w:rFonts w:ascii="Work Sans" w:hAnsi="Work Sans"/>
        </w:rPr>
        <w:t>Esityksen määrittely</w:t>
      </w:r>
      <w:r w:rsidR="00BB7EEC">
        <w:rPr>
          <w:rFonts w:ascii="Work Sans" w:hAnsi="Work Sans"/>
        </w:rPr>
        <w:t xml:space="preserve"> </w:t>
      </w:r>
      <w:r w:rsidRPr="00D704E2" w:rsidR="00BB7EEC">
        <w:rPr>
          <w:rFonts w:ascii="Work Sans" w:hAnsi="Work Sans"/>
          <w:i/>
          <w:iCs/>
        </w:rPr>
        <w:t>r</w:t>
      </w:r>
      <w:r w:rsidRPr="00D704E2" w:rsidR="008F2C33">
        <w:rPr>
          <w:rFonts w:ascii="Work Sans" w:hAnsi="Work Sans"/>
          <w:i/>
          <w:iCs/>
        </w:rPr>
        <w:t>ahapelejä ja yksinoikeustoimiluvanhaltijaa ja rahapelitoimiluvanhaltijaa saa markkinoida, jos markkinointi on määrältään, laajuudeltaan, näkyvyydeltään ja toistuvuudeltaan maltillista</w:t>
      </w:r>
      <w:r w:rsidR="008A72A4">
        <w:rPr>
          <w:rFonts w:ascii="Work Sans" w:hAnsi="Work Sans"/>
        </w:rPr>
        <w:t xml:space="preserve"> on Peluurin näkemyksen</w:t>
      </w:r>
      <w:r w:rsidR="00B63D67">
        <w:rPr>
          <w:rFonts w:ascii="Work Sans" w:hAnsi="Work Sans"/>
        </w:rPr>
        <w:t xml:space="preserve"> mukaan</w:t>
      </w:r>
      <w:r w:rsidR="008A72A4">
        <w:rPr>
          <w:rFonts w:ascii="Work Sans" w:hAnsi="Work Sans"/>
        </w:rPr>
        <w:t xml:space="preserve"> </w:t>
      </w:r>
      <w:r w:rsidR="00BE69DB">
        <w:rPr>
          <w:rFonts w:ascii="Work Sans" w:hAnsi="Work Sans"/>
        </w:rPr>
        <w:t xml:space="preserve">liian </w:t>
      </w:r>
      <w:r w:rsidR="00A21E16">
        <w:rPr>
          <w:rFonts w:ascii="Work Sans" w:hAnsi="Work Sans"/>
        </w:rPr>
        <w:t>väljä</w:t>
      </w:r>
      <w:r w:rsidR="00682F14">
        <w:rPr>
          <w:rFonts w:ascii="Work Sans" w:hAnsi="Work Sans"/>
        </w:rPr>
        <w:t xml:space="preserve"> ja epämääräinen</w:t>
      </w:r>
      <w:r w:rsidR="00A21E16">
        <w:rPr>
          <w:rFonts w:ascii="Work Sans" w:hAnsi="Work Sans"/>
        </w:rPr>
        <w:t xml:space="preserve">, eikä </w:t>
      </w:r>
      <w:r w:rsidR="00682F14">
        <w:rPr>
          <w:rFonts w:ascii="Work Sans" w:hAnsi="Work Sans"/>
        </w:rPr>
        <w:t xml:space="preserve">se </w:t>
      </w:r>
      <w:r w:rsidR="00A21E16">
        <w:rPr>
          <w:rFonts w:ascii="Work Sans" w:hAnsi="Work Sans"/>
        </w:rPr>
        <w:t>huomioi riittävällä tavalla</w:t>
      </w:r>
      <w:r w:rsidR="00020CCC">
        <w:rPr>
          <w:rFonts w:ascii="Work Sans" w:hAnsi="Work Sans"/>
        </w:rPr>
        <w:t xml:space="preserve"> mainonnan kumuloitumista tilanteessa, jossa </w:t>
      </w:r>
      <w:r w:rsidR="009B34B2">
        <w:rPr>
          <w:rFonts w:ascii="Work Sans" w:hAnsi="Work Sans"/>
        </w:rPr>
        <w:t xml:space="preserve">toimijoiden määrä kasvaa merkittävästi. </w:t>
      </w:r>
    </w:p>
    <w:p w:rsidRPr="00F20340" w:rsidR="00F20340" w:rsidP="00F20340" w:rsidRDefault="00F20340" w14:paraId="0C866187" w14:textId="4356EE81">
      <w:pPr>
        <w:rPr>
          <w:rFonts w:ascii="Work Sans" w:hAnsi="Work Sans"/>
        </w:rPr>
      </w:pPr>
      <w:r w:rsidRPr="00F20340">
        <w:rPr>
          <w:rFonts w:ascii="Work Sans" w:hAnsi="Work Sans"/>
        </w:rPr>
        <w:t>Tutkimuksen perusteella tiedetään, että rahapelimainonnalle altistumisella ja rahapelihaitoilla on selkeä yhteys. Runsas altistuminen rahapelimainonnalle normalisoi ja arkipäiväistää rahapelaamista, lisää positiivista suhtautumista rahapeleihin sekä yllyttää pelaamaan. Mainonta lisää sekä aikomuksia pelata että itse pelaamista</w:t>
      </w:r>
      <w:r w:rsidR="00911AD5">
        <w:rPr>
          <w:rFonts w:ascii="Work Sans" w:hAnsi="Work Sans"/>
        </w:rPr>
        <w:t xml:space="preserve">. </w:t>
      </w:r>
      <w:r w:rsidRPr="00F20340">
        <w:rPr>
          <w:rFonts w:ascii="Work Sans" w:hAnsi="Work Sans"/>
        </w:rPr>
        <w:t>Lapset, nuoret ja haavoittuvat ryhmät ovat alttiita rahapelimainonnalle</w:t>
      </w:r>
      <w:r w:rsidR="0077775D">
        <w:rPr>
          <w:rFonts w:ascii="Work Sans" w:hAnsi="Work Sans"/>
        </w:rPr>
        <w:t>. E</w:t>
      </w:r>
      <w:r w:rsidR="00095671">
        <w:rPr>
          <w:rFonts w:ascii="Work Sans" w:hAnsi="Work Sans"/>
        </w:rPr>
        <w:t xml:space="preserve">rityisen haitallisesti </w:t>
      </w:r>
      <w:r w:rsidR="0077775D">
        <w:rPr>
          <w:rFonts w:ascii="Work Sans" w:hAnsi="Work Sans"/>
        </w:rPr>
        <w:t>markkinointi</w:t>
      </w:r>
      <w:r w:rsidRPr="00F20340">
        <w:rPr>
          <w:rFonts w:ascii="Work Sans" w:hAnsi="Work Sans"/>
        </w:rPr>
        <w:t xml:space="preserve"> vaikuttaa ongelmallisesti pelaaviin lisäämällä pelikulutusta ja riskinottoa, vaikeuttamalla pelaamattomuutta sekä aiheuttamalla retkahduksia</w:t>
      </w:r>
      <w:r w:rsidR="00095671">
        <w:rPr>
          <w:rFonts w:ascii="Work Sans" w:hAnsi="Work Sans"/>
        </w:rPr>
        <w:t xml:space="preserve">. </w:t>
      </w:r>
      <w:r w:rsidR="00D65471">
        <w:rPr>
          <w:rFonts w:ascii="Work Sans" w:hAnsi="Work Sans"/>
        </w:rPr>
        <w:t xml:space="preserve">Erityisen haitallista on </w:t>
      </w:r>
      <w:r w:rsidR="00C41E12">
        <w:rPr>
          <w:rFonts w:ascii="Work Sans" w:hAnsi="Work Sans"/>
        </w:rPr>
        <w:t>suoramarkkinointi, jota ei tulisi mahdollistaa laisinkaan.</w:t>
      </w:r>
    </w:p>
    <w:p w:rsidR="00DC0D6D" w:rsidP="00F20340" w:rsidRDefault="00F20340" w14:paraId="159C21CB" w14:textId="1A58266D">
      <w:pPr>
        <w:rPr>
          <w:rFonts w:ascii="Work Sans" w:hAnsi="Work Sans"/>
        </w:rPr>
      </w:pPr>
      <w:r w:rsidRPr="00F20340">
        <w:rPr>
          <w:rFonts w:ascii="Work Sans" w:hAnsi="Work Sans"/>
        </w:rPr>
        <w:t xml:space="preserve">Peluuri huomauttaa, että mainonnan ja markkinoinnin osalta tarvitaan tiukkaa sääntelyä (sisällöt, määrä, aika, paikka, kohdentaminen). Tavoitteena tulee olla mahdollisimman nopea siirtymä kohti rahapelien kattavaa markkinointikieltoa.  </w:t>
      </w:r>
    </w:p>
    <w:p w:rsidRPr="00DC0D6D" w:rsidR="00B21073" w:rsidP="00F20340" w:rsidRDefault="00B21073" w14:paraId="46C77EC5" w14:textId="3B42512C">
      <w:pPr>
        <w:rPr>
          <w:rFonts w:ascii="Work Sans" w:hAnsi="Work Sans"/>
        </w:rPr>
      </w:pPr>
      <w:r>
        <w:rPr>
          <w:rFonts w:ascii="Work Sans" w:hAnsi="Work Sans"/>
        </w:rPr>
        <w:t>Esityksessä</w:t>
      </w:r>
      <w:r w:rsidR="002426EB">
        <w:rPr>
          <w:rFonts w:ascii="Work Sans" w:hAnsi="Work Sans"/>
        </w:rPr>
        <w:t xml:space="preserve"> laajasti sallittu sponsorointi lisää rahapelien </w:t>
      </w:r>
      <w:r w:rsidR="00CE44A1">
        <w:rPr>
          <w:rFonts w:ascii="Work Sans" w:hAnsi="Work Sans"/>
        </w:rPr>
        <w:t>näkyvyyttä entisestään</w:t>
      </w:r>
      <w:r w:rsidR="00B36042">
        <w:rPr>
          <w:rFonts w:ascii="Work Sans" w:hAnsi="Work Sans"/>
        </w:rPr>
        <w:t>.</w:t>
      </w:r>
      <w:r w:rsidR="00CE44A1">
        <w:rPr>
          <w:rFonts w:ascii="Work Sans" w:hAnsi="Work Sans"/>
        </w:rPr>
        <w:t xml:space="preserve"> </w:t>
      </w:r>
      <w:r w:rsidRPr="00CE44A1" w:rsidR="00CE44A1">
        <w:rPr>
          <w:rFonts w:ascii="Work Sans" w:hAnsi="Work Sans"/>
        </w:rPr>
        <w:t>Sponsorointi markkinointimuotona on erityisen haitallinen, koska se altistaa rahapelimainonnalle merkittävässä määrin lapsia ja nuoria, normalisoi rahapelaamista ja liittää siihen positiivia mielikuvia, hyödyntää lapsien ja nuorien ihannoimia urheilijoita ja urheiluseuroja sekä tuo vedonlyönnin lähemmäksi urheilua.</w:t>
      </w:r>
      <w:r w:rsidR="00CE44A1">
        <w:rPr>
          <w:rFonts w:ascii="Work Sans" w:hAnsi="Work Sans"/>
        </w:rPr>
        <w:t xml:space="preserve"> </w:t>
      </w:r>
      <w:r w:rsidR="00A2751F">
        <w:rPr>
          <w:rFonts w:ascii="Work Sans" w:hAnsi="Work Sans"/>
        </w:rPr>
        <w:t>U</w:t>
      </w:r>
      <w:r w:rsidR="00CE44A1">
        <w:rPr>
          <w:rFonts w:ascii="Work Sans" w:hAnsi="Work Sans"/>
        </w:rPr>
        <w:t>rheilusponsorointiin vahvasti liittyvä</w:t>
      </w:r>
      <w:r w:rsidR="00AA2811">
        <w:rPr>
          <w:rFonts w:ascii="Work Sans" w:hAnsi="Work Sans"/>
        </w:rPr>
        <w:t xml:space="preserve">n vedonlyönnin tuotekehittely on tällä hetkellä erityisen nopeaa ja </w:t>
      </w:r>
      <w:r w:rsidR="00A2751F">
        <w:rPr>
          <w:rFonts w:ascii="Work Sans" w:hAnsi="Work Sans"/>
        </w:rPr>
        <w:t>haitallista. Vedonlyöntiin liittyvät ongelmat ovat kasvussa etenkin nuorilla miehillä.</w:t>
      </w:r>
      <w:r w:rsidR="00D2086F">
        <w:rPr>
          <w:rFonts w:ascii="Work Sans" w:hAnsi="Work Sans"/>
        </w:rPr>
        <w:t xml:space="preserve"> P</w:t>
      </w:r>
      <w:r w:rsidRPr="00D2086F" w:rsidR="00D2086F">
        <w:rPr>
          <w:rFonts w:ascii="Work Sans" w:hAnsi="Work Sans"/>
        </w:rPr>
        <w:t>eluuri katsoo, ettei sponsorointia tulisi sallia lainkaan</w:t>
      </w:r>
      <w:r w:rsidR="00D2086F">
        <w:rPr>
          <w:rFonts w:ascii="Work Sans" w:hAnsi="Work Sans"/>
        </w:rPr>
        <w:t>.</w:t>
      </w:r>
    </w:p>
    <w:p w:rsidR="00C62F97" w:rsidP="00E71D3A" w:rsidRDefault="00F86246" w14:paraId="3B767698" w14:textId="41410F3D">
      <w:pPr>
        <w:rPr>
          <w:rFonts w:ascii="Work Sans" w:hAnsi="Work Sans"/>
          <w:i/>
          <w:iCs/>
        </w:rPr>
      </w:pPr>
      <w:r w:rsidRPr="0021056F">
        <w:rPr>
          <w:rFonts w:ascii="Work Sans" w:hAnsi="Work Sans"/>
          <w:i/>
          <w:iCs/>
        </w:rPr>
        <w:t xml:space="preserve">Keskitetyt </w:t>
      </w:r>
      <w:r w:rsidRPr="0021056F" w:rsidR="0021056F">
        <w:rPr>
          <w:rFonts w:ascii="Work Sans" w:hAnsi="Work Sans"/>
          <w:i/>
          <w:iCs/>
        </w:rPr>
        <w:t>pelaamisen hallinnan välineet</w:t>
      </w:r>
    </w:p>
    <w:p w:rsidR="003D562A" w:rsidP="00E71D3A" w:rsidRDefault="008138DA" w14:paraId="59FD7BC0" w14:textId="6BFBABBE">
      <w:pPr>
        <w:rPr>
          <w:rFonts w:ascii="Work Sans" w:hAnsi="Work Sans"/>
        </w:rPr>
      </w:pPr>
      <w:r>
        <w:rPr>
          <w:rFonts w:ascii="Work Sans" w:hAnsi="Work Sans"/>
        </w:rPr>
        <w:t xml:space="preserve">Hallituksen esityksen </w:t>
      </w:r>
      <w:r w:rsidR="00822E0C">
        <w:rPr>
          <w:rFonts w:ascii="Work Sans" w:hAnsi="Work Sans"/>
        </w:rPr>
        <w:t xml:space="preserve">riittämättömät, </w:t>
      </w:r>
      <w:r w:rsidR="00860B3C">
        <w:rPr>
          <w:rFonts w:ascii="Work Sans" w:hAnsi="Work Sans"/>
        </w:rPr>
        <w:t>yhtiökohtaiset ja vapaaehtoisuuteen perustuvat pelaamisen hallinnan välineet</w:t>
      </w:r>
      <w:r w:rsidR="00F724FF">
        <w:rPr>
          <w:rFonts w:ascii="Work Sans" w:hAnsi="Work Sans"/>
        </w:rPr>
        <w:t>, eivät</w:t>
      </w:r>
      <w:r w:rsidR="00D02139">
        <w:rPr>
          <w:rFonts w:ascii="Work Sans" w:hAnsi="Work Sans"/>
        </w:rPr>
        <w:t xml:space="preserve"> riittävästi</w:t>
      </w:r>
      <w:r w:rsidR="00F724FF">
        <w:rPr>
          <w:rFonts w:ascii="Work Sans" w:hAnsi="Work Sans"/>
        </w:rPr>
        <w:t xml:space="preserve"> tue </w:t>
      </w:r>
      <w:r w:rsidR="00D02139">
        <w:rPr>
          <w:rFonts w:ascii="Work Sans" w:hAnsi="Work Sans"/>
        </w:rPr>
        <w:t xml:space="preserve">laille asetettua </w:t>
      </w:r>
      <w:r w:rsidR="00F724FF">
        <w:rPr>
          <w:rFonts w:ascii="Work Sans" w:hAnsi="Work Sans"/>
        </w:rPr>
        <w:t xml:space="preserve">pelihaittojen </w:t>
      </w:r>
      <w:r w:rsidR="003D562A">
        <w:rPr>
          <w:rFonts w:ascii="Work Sans" w:hAnsi="Work Sans"/>
        </w:rPr>
        <w:t>ehkäisyn ja vähentämisen tavoitetta</w:t>
      </w:r>
      <w:r w:rsidR="00E14327">
        <w:rPr>
          <w:rFonts w:ascii="Work Sans" w:hAnsi="Work Sans"/>
        </w:rPr>
        <w:t xml:space="preserve">. </w:t>
      </w:r>
      <w:r w:rsidRPr="002E1D6E" w:rsidR="002E1D6E">
        <w:rPr>
          <w:rFonts w:ascii="Work Sans" w:hAnsi="Work Sans"/>
        </w:rPr>
        <w:t xml:space="preserve">Peluuri katsoo, että pelaamisen estäminen kaikilta toimiluvallisilta operaattoreilta on tervetullut ja hyödyllinen työkalu etenkin niille pelaajille, joilla on jo muodostunut selkeä motivaatio pelaamiseen lopettamiseen tai vähentämiseen, mutta katsoo sen tarvitsevan rinnalleen myös </w:t>
      </w:r>
      <w:r w:rsidR="00D02139">
        <w:rPr>
          <w:rFonts w:ascii="Work Sans" w:hAnsi="Work Sans"/>
        </w:rPr>
        <w:t>vahvempia</w:t>
      </w:r>
      <w:r w:rsidRPr="002E1D6E" w:rsidR="002E1D6E">
        <w:rPr>
          <w:rFonts w:ascii="Work Sans" w:hAnsi="Work Sans"/>
        </w:rPr>
        <w:t xml:space="preserve"> pakollisia pelirajoitustoimenpiteitä.  </w:t>
      </w:r>
    </w:p>
    <w:p w:rsidR="002E1D6E" w:rsidP="3151B2B6" w:rsidRDefault="002E1D6E" w14:paraId="15D020D4" w14:textId="45DF1C5A">
      <w:pPr>
        <w:rPr>
          <w:rFonts w:ascii="Work Sans" w:hAnsi="Work Sans"/>
        </w:rPr>
      </w:pPr>
      <w:r w:rsidRPr="3151B2B6" w:rsidR="002E1D6E">
        <w:rPr>
          <w:rFonts w:ascii="Work Sans" w:hAnsi="Work Sans"/>
        </w:rPr>
        <w:t>R</w:t>
      </w:r>
      <w:r w:rsidRPr="3151B2B6" w:rsidR="00DE404E">
        <w:rPr>
          <w:rFonts w:ascii="Work Sans" w:hAnsi="Work Sans"/>
        </w:rPr>
        <w:t>ahapelihaittojen ehkäisyn ja vähentämisen kannalta kaikkia toimiluvallisia toimijoita koskevan yhteisen ja pakollisen kulutusrajan säätäminen o</w:t>
      </w:r>
      <w:r w:rsidRPr="3151B2B6" w:rsidR="00026450">
        <w:rPr>
          <w:rFonts w:ascii="Work Sans" w:hAnsi="Work Sans"/>
        </w:rPr>
        <w:t>lisi</w:t>
      </w:r>
      <w:r w:rsidRPr="3151B2B6" w:rsidR="00DE404E">
        <w:rPr>
          <w:rFonts w:ascii="Work Sans" w:hAnsi="Work Sans"/>
        </w:rPr>
        <w:t xml:space="preserve"> välttämätöntä. Yksittäisellä pelaajalla tulee olla yhdet päivä-, kuukausi- ja vuosikohtaiset rahansiirtorajat, jo</w:t>
      </w:r>
      <w:r w:rsidRPr="3151B2B6" w:rsidR="003D562A">
        <w:rPr>
          <w:rFonts w:ascii="Work Sans" w:hAnsi="Work Sans"/>
        </w:rPr>
        <w:t>t</w:t>
      </w:r>
      <w:r w:rsidRPr="3151B2B6" w:rsidR="00DE404E">
        <w:rPr>
          <w:rFonts w:ascii="Work Sans" w:hAnsi="Work Sans"/>
        </w:rPr>
        <w:t>ka käsittä</w:t>
      </w:r>
      <w:r w:rsidRPr="3151B2B6" w:rsidR="003D562A">
        <w:rPr>
          <w:rFonts w:ascii="Work Sans" w:hAnsi="Work Sans"/>
        </w:rPr>
        <w:t>vät</w:t>
      </w:r>
      <w:r w:rsidRPr="3151B2B6" w:rsidR="00DE404E">
        <w:rPr>
          <w:rFonts w:ascii="Work Sans" w:hAnsi="Work Sans"/>
        </w:rPr>
        <w:t xml:space="preserve"> kaikki toimiluvalliset yhtiöt. Yhtiökohtaisten rajoitusten merkittävä heikkous on, että rajan tullessa vastaan pelaaja voi aina siirtyä seuraavalle peliyhtiölle. Useiden peliyhtiöiden mallissa tämä mahdollistaa merkittävien summien häviämisen, mikä heikentää näiden rajoitusten toimivuutta. </w:t>
      </w:r>
      <w:r w:rsidRPr="3151B2B6" w:rsidR="009E350B">
        <w:rPr>
          <w:rFonts w:ascii="Work Sans" w:hAnsi="Work Sans"/>
        </w:rPr>
        <w:t>N</w:t>
      </w:r>
      <w:r w:rsidRPr="3151B2B6" w:rsidR="00DE404E">
        <w:rPr>
          <w:rFonts w:ascii="Work Sans" w:hAnsi="Work Sans"/>
        </w:rPr>
        <w:t>äiden</w:t>
      </w:r>
      <w:r w:rsidRPr="3151B2B6" w:rsidR="009E350B">
        <w:rPr>
          <w:rFonts w:ascii="Work Sans" w:hAnsi="Work Sans"/>
        </w:rPr>
        <w:t xml:space="preserve"> keskitettyjen</w:t>
      </w:r>
      <w:r w:rsidRPr="3151B2B6" w:rsidR="00DE404E">
        <w:rPr>
          <w:rFonts w:ascii="Work Sans" w:hAnsi="Work Sans"/>
        </w:rPr>
        <w:t xml:space="preserve"> rajojen tulisi olla pakollisia, ei pelaajan tai peliyhtiön vapaaehtoisuuteen nojaavia. Rajoitusten osalta tulee hyödyntää laajasti</w:t>
      </w:r>
      <w:r w:rsidRPr="3151B2B6" w:rsidR="009E350B">
        <w:rPr>
          <w:rFonts w:ascii="Work Sans" w:hAnsi="Work Sans"/>
        </w:rPr>
        <w:t xml:space="preserve"> olemassa olevaa tutkimusta</w:t>
      </w:r>
      <w:r w:rsidRPr="3151B2B6" w:rsidR="00355C1C">
        <w:rPr>
          <w:rFonts w:ascii="Work Sans" w:hAnsi="Work Sans"/>
        </w:rPr>
        <w:t xml:space="preserve"> koskien rahapelaamisen riskirajoja,</w:t>
      </w:r>
      <w:r w:rsidRPr="3151B2B6" w:rsidR="00DE404E">
        <w:rPr>
          <w:rFonts w:ascii="Work Sans" w:hAnsi="Work Sans"/>
        </w:rPr>
        <w:t xml:space="preserve"> rahapelihaittojen asiantuntijoita </w:t>
      </w:r>
      <w:r w:rsidRPr="3151B2B6" w:rsidR="00355C1C">
        <w:rPr>
          <w:rFonts w:ascii="Work Sans" w:hAnsi="Work Sans"/>
        </w:rPr>
        <w:t xml:space="preserve">sekä </w:t>
      </w:r>
      <w:r w:rsidRPr="3151B2B6" w:rsidR="00DE404E">
        <w:rPr>
          <w:rFonts w:ascii="Work Sans" w:hAnsi="Work Sans"/>
        </w:rPr>
        <w:t>esimerkiksi sosiaali- ja terveysministeriön asettamaa rahapelien toimeenpanosta aiheutuvien haittariskien ja haittojen arviointiryhmää. Määrittelyä ei tulee jättää yhtiöiden vastuulle</w:t>
      </w:r>
    </w:p>
    <w:p w:rsidRPr="006E77F0" w:rsidR="006E77F0" w:rsidP="006E77F0" w:rsidRDefault="006E77F0" w14:paraId="7AD2B3FD" w14:textId="69C7A780">
      <w:pPr>
        <w:rPr>
          <w:rFonts w:ascii="Work Sans" w:hAnsi="Work Sans"/>
        </w:rPr>
      </w:pPr>
      <w:r w:rsidRPr="006E77F0">
        <w:rPr>
          <w:rFonts w:ascii="Work Sans" w:hAnsi="Work Sans"/>
        </w:rPr>
        <w:t>Peluuri katsoo yhtiöiden huolenpitovelvollisuuden olevan pelihaittojen ehkäisyn ja vähentämisen sekä ongelmallisesti pelaavien suojelun kannalta tärke</w:t>
      </w:r>
      <w:r w:rsidR="00355C1C">
        <w:rPr>
          <w:rFonts w:ascii="Work Sans" w:hAnsi="Work Sans"/>
        </w:rPr>
        <w:t>ä</w:t>
      </w:r>
      <w:r w:rsidR="00D20C3C">
        <w:rPr>
          <w:rFonts w:ascii="Work Sans" w:hAnsi="Work Sans"/>
        </w:rPr>
        <w:t>ä</w:t>
      </w:r>
      <w:r w:rsidRPr="006E77F0">
        <w:rPr>
          <w:rFonts w:ascii="Work Sans" w:hAnsi="Work Sans"/>
        </w:rPr>
        <w:t xml:space="preserve"> ja kannatett</w:t>
      </w:r>
      <w:r w:rsidR="00546542">
        <w:rPr>
          <w:rFonts w:ascii="Work Sans" w:hAnsi="Work Sans"/>
        </w:rPr>
        <w:t>av</w:t>
      </w:r>
      <w:r w:rsidRPr="006E77F0">
        <w:rPr>
          <w:rFonts w:ascii="Work Sans" w:hAnsi="Work Sans"/>
        </w:rPr>
        <w:t>a</w:t>
      </w:r>
      <w:r w:rsidR="00D20C3C">
        <w:rPr>
          <w:rFonts w:ascii="Work Sans" w:hAnsi="Work Sans"/>
        </w:rPr>
        <w:t>a</w:t>
      </w:r>
      <w:r w:rsidRPr="006E77F0">
        <w:rPr>
          <w:rFonts w:ascii="Work Sans" w:hAnsi="Work Sans"/>
        </w:rPr>
        <w:t>. Peluuri kuitenkin katsoo, että esitetyssä muodossa huolenpitovelvollisuutta ja toimintatapoja ei ole määritelty riittävällä tarkkuudella ja se jättää määrittelyn liiaksi yksittäisten yhtiöiden varaan.  Tämä mahdollistaa vaihtelevat käytännöt ja suuret eroavaisuudet yhtiöiden välillä sekä velvollisuuksien laiminlyönnin etenkin tilanteessa, joissa velvollisuuden noudattamisen osalta valvonta perustuu lähinnä omavalvontaan. Muiden maiden kokemusten perusteella tiedetään, että huolenpitovelvoite ei toteudu riittävällä tavalla, jos</w:t>
      </w:r>
      <w:r w:rsidR="00546542">
        <w:rPr>
          <w:rFonts w:ascii="Work Sans" w:hAnsi="Work Sans"/>
        </w:rPr>
        <w:t xml:space="preserve"> </w:t>
      </w:r>
      <w:r w:rsidRPr="006E77F0">
        <w:rPr>
          <w:rFonts w:ascii="Work Sans" w:hAnsi="Work Sans"/>
        </w:rPr>
        <w:t xml:space="preserve">sen </w:t>
      </w:r>
      <w:r w:rsidR="00546542">
        <w:rPr>
          <w:rFonts w:ascii="Work Sans" w:hAnsi="Work Sans"/>
        </w:rPr>
        <w:t xml:space="preserve">suunnittelu, </w:t>
      </w:r>
      <w:r w:rsidRPr="006E77F0">
        <w:rPr>
          <w:rFonts w:ascii="Work Sans" w:hAnsi="Work Sans"/>
        </w:rPr>
        <w:t xml:space="preserve">toteutus </w:t>
      </w:r>
      <w:r w:rsidR="00546542">
        <w:rPr>
          <w:rFonts w:ascii="Work Sans" w:hAnsi="Work Sans"/>
        </w:rPr>
        <w:t xml:space="preserve">ja arviointi </w:t>
      </w:r>
      <w:r w:rsidRPr="006E77F0">
        <w:rPr>
          <w:rFonts w:ascii="Work Sans" w:hAnsi="Work Sans"/>
        </w:rPr>
        <w:t>on jätetty rahapelitoimiluvanhaltij</w:t>
      </w:r>
      <w:r w:rsidR="00546542">
        <w:rPr>
          <w:rFonts w:ascii="Work Sans" w:hAnsi="Work Sans"/>
        </w:rPr>
        <w:t>oiden omalle</w:t>
      </w:r>
      <w:r w:rsidRPr="006E77F0">
        <w:rPr>
          <w:rFonts w:ascii="Work Sans" w:hAnsi="Work Sans"/>
        </w:rPr>
        <w:t xml:space="preserve"> vastuulle</w:t>
      </w:r>
      <w:r w:rsidR="00AD21DF">
        <w:rPr>
          <w:rFonts w:ascii="Work Sans" w:hAnsi="Work Sans"/>
        </w:rPr>
        <w:t xml:space="preserve">. </w:t>
      </w:r>
    </w:p>
    <w:p w:rsidRPr="00DE404E" w:rsidR="00D71738" w:rsidP="00E71D3A" w:rsidRDefault="006E77F0" w14:paraId="35642832" w14:textId="07112C5C">
      <w:pPr>
        <w:rPr>
          <w:rFonts w:ascii="Work Sans" w:hAnsi="Work Sans"/>
        </w:rPr>
      </w:pPr>
      <w:r w:rsidRPr="006E77F0">
        <w:rPr>
          <w:rFonts w:ascii="Work Sans" w:hAnsi="Work Sans"/>
        </w:rPr>
        <w:t>Peluuri katsoo, ett</w:t>
      </w:r>
      <w:r w:rsidR="00984852">
        <w:rPr>
          <w:rFonts w:ascii="Work Sans" w:hAnsi="Work Sans"/>
        </w:rPr>
        <w:t xml:space="preserve">ä esityksessä </w:t>
      </w:r>
      <w:r>
        <w:rPr>
          <w:rFonts w:ascii="Work Sans" w:hAnsi="Work Sans"/>
        </w:rPr>
        <w:t xml:space="preserve">huolenpitovelvollisuus </w:t>
      </w:r>
      <w:r w:rsidR="00984852">
        <w:rPr>
          <w:rFonts w:ascii="Work Sans" w:hAnsi="Work Sans"/>
        </w:rPr>
        <w:t xml:space="preserve">ei </w:t>
      </w:r>
      <w:r w:rsidR="000B14DA">
        <w:rPr>
          <w:rFonts w:ascii="Work Sans" w:hAnsi="Work Sans"/>
        </w:rPr>
        <w:t xml:space="preserve">ole </w:t>
      </w:r>
      <w:r w:rsidRPr="006E77F0">
        <w:rPr>
          <w:rFonts w:ascii="Work Sans" w:hAnsi="Work Sans"/>
        </w:rPr>
        <w:t xml:space="preserve">riittävän tarkkaan määritelty, riittävän velvoittava, eikä sitä ehdotuksen mukaisesti valvota riittävällä tavalla. Tältä osin esitystä tulee merkittävästi tarkentaa siten, että huolenpitovelvoitteen yleiset ja yhtäläiset kriteerit pelaajan pelikäyttäytymisen tunnistamiselle, pelaajan </w:t>
      </w:r>
      <w:proofErr w:type="spellStart"/>
      <w:r w:rsidRPr="006E77F0">
        <w:rPr>
          <w:rFonts w:ascii="Work Sans" w:hAnsi="Work Sans"/>
        </w:rPr>
        <w:t>kontaktoimiselle</w:t>
      </w:r>
      <w:proofErr w:type="spellEnd"/>
      <w:r w:rsidRPr="006E77F0">
        <w:rPr>
          <w:rFonts w:ascii="Work Sans" w:hAnsi="Work Sans"/>
        </w:rPr>
        <w:t xml:space="preserve"> sekä pelaamiseen puutumiselle on velvoittavasti määritelty koskemaan kaikkia toimiluvanhaltijoita. Tämän kokonaisuuden osalta tulee hyödyntää laajasti rahapelihaittojen asiantuntijoita ja esimerkiksi sosiaali- ja terveysministeriön asettamaa rahapelien toimeenpanosta aiheutuvien haittariskien ja haittojen arviointiryhmää. Määrittelyä ei tulee jättää yhtiöiden vastuulle. </w:t>
      </w:r>
    </w:p>
    <w:p w:rsidR="0021056F" w:rsidP="00E71D3A" w:rsidRDefault="0021056F" w14:paraId="2A1F8799" w14:textId="2322A305">
      <w:pPr>
        <w:rPr>
          <w:rFonts w:ascii="Work Sans" w:hAnsi="Work Sans"/>
          <w:i/>
          <w:iCs/>
        </w:rPr>
      </w:pPr>
      <w:r>
        <w:rPr>
          <w:rFonts w:ascii="Work Sans" w:hAnsi="Work Sans"/>
          <w:i/>
          <w:iCs/>
        </w:rPr>
        <w:t xml:space="preserve">Järjestelmän ulkopuolisen </w:t>
      </w:r>
      <w:r w:rsidR="004B1DBE">
        <w:rPr>
          <w:rFonts w:ascii="Work Sans" w:hAnsi="Work Sans"/>
          <w:i/>
          <w:iCs/>
        </w:rPr>
        <w:t>tarjonnan rajoittaminen</w:t>
      </w:r>
    </w:p>
    <w:p w:rsidR="00BA34D0" w:rsidP="00E71D3A" w:rsidRDefault="00FC4822" w14:paraId="5C126694" w14:textId="19A1FB61">
      <w:pPr>
        <w:rPr>
          <w:rFonts w:ascii="Work Sans" w:hAnsi="Work Sans"/>
        </w:rPr>
      </w:pPr>
      <w:r w:rsidRPr="00FC4822">
        <w:rPr>
          <w:rFonts w:ascii="Work Sans" w:hAnsi="Work Sans"/>
        </w:rPr>
        <w:t>Uudistuksen keskeiseksi tavoitteeksi on noussut</w:t>
      </w:r>
      <w:r>
        <w:rPr>
          <w:rFonts w:ascii="Work Sans" w:hAnsi="Work Sans"/>
        </w:rPr>
        <w:t xml:space="preserve"> kanavointiasteen nostaminen, eli pelaamisen siirtäminen</w:t>
      </w:r>
      <w:r w:rsidR="001464ED">
        <w:rPr>
          <w:rFonts w:ascii="Work Sans" w:hAnsi="Work Sans"/>
        </w:rPr>
        <w:t xml:space="preserve"> säännellyn</w:t>
      </w:r>
      <w:r>
        <w:rPr>
          <w:rFonts w:ascii="Work Sans" w:hAnsi="Work Sans"/>
        </w:rPr>
        <w:t xml:space="preserve"> järjestelmän</w:t>
      </w:r>
      <w:r w:rsidR="001464ED">
        <w:rPr>
          <w:rFonts w:ascii="Work Sans" w:hAnsi="Work Sans"/>
        </w:rPr>
        <w:t xml:space="preserve"> piiriin. </w:t>
      </w:r>
      <w:r w:rsidR="00201E43">
        <w:rPr>
          <w:rFonts w:ascii="Work Sans" w:hAnsi="Work Sans"/>
        </w:rPr>
        <w:t>Valitettavasti tä</w:t>
      </w:r>
      <w:r w:rsidR="00F70ECF">
        <w:rPr>
          <w:rFonts w:ascii="Work Sans" w:hAnsi="Work Sans"/>
        </w:rPr>
        <w:t>män toteuttamiseksi</w:t>
      </w:r>
      <w:r w:rsidR="00201E43">
        <w:rPr>
          <w:rFonts w:ascii="Work Sans" w:hAnsi="Work Sans"/>
        </w:rPr>
        <w:t xml:space="preserve"> on valittu lähinnä </w:t>
      </w:r>
      <w:r w:rsidR="00E53EF6">
        <w:rPr>
          <w:rFonts w:ascii="Work Sans" w:hAnsi="Work Sans"/>
        </w:rPr>
        <w:t>keinoja</w:t>
      </w:r>
      <w:r w:rsidR="00F70ECF">
        <w:rPr>
          <w:rFonts w:ascii="Work Sans" w:hAnsi="Work Sans"/>
        </w:rPr>
        <w:t xml:space="preserve">, jotka lisäävät kaikkein haitallisimpien pelien saatavuutta ja näkyvyyttä. </w:t>
      </w:r>
      <w:r w:rsidR="007D616D">
        <w:rPr>
          <w:rFonts w:ascii="Work Sans" w:hAnsi="Work Sans"/>
        </w:rPr>
        <w:t xml:space="preserve">Edellisen lausuntokierroksen jälkeen keinovalikoimasta on poistettu järjestelmän ulkopuolisen pelaamisen estämien </w:t>
      </w:r>
      <w:r w:rsidR="006A229E">
        <w:rPr>
          <w:rFonts w:ascii="Work Sans" w:hAnsi="Work Sans"/>
        </w:rPr>
        <w:t>IP- ja maks</w:t>
      </w:r>
      <w:r w:rsidR="00C75196">
        <w:rPr>
          <w:rFonts w:ascii="Work Sans" w:hAnsi="Work Sans"/>
        </w:rPr>
        <w:t>uestojen</w:t>
      </w:r>
      <w:r w:rsidR="006A229E">
        <w:rPr>
          <w:rFonts w:ascii="Work Sans" w:hAnsi="Work Sans"/>
        </w:rPr>
        <w:t xml:space="preserve"> avulla. </w:t>
      </w:r>
      <w:r w:rsidR="008C2536">
        <w:rPr>
          <w:rFonts w:ascii="Work Sans" w:hAnsi="Work Sans"/>
        </w:rPr>
        <w:t>T</w:t>
      </w:r>
      <w:r w:rsidR="006A229E">
        <w:rPr>
          <w:rFonts w:ascii="Work Sans" w:hAnsi="Work Sans"/>
        </w:rPr>
        <w:t>ätä ei voida pitää tavoitteisiin nähden perusteltuna</w:t>
      </w:r>
      <w:r w:rsidR="00F6405A">
        <w:rPr>
          <w:rFonts w:ascii="Work Sans" w:hAnsi="Work Sans"/>
        </w:rPr>
        <w:t xml:space="preserve"> ratkaisuna. </w:t>
      </w:r>
    </w:p>
    <w:p w:rsidR="00941DB3" w:rsidP="3151B2B6" w:rsidRDefault="00941DB3" w14:paraId="3F546D1F" w14:textId="5BD96C2B">
      <w:pPr>
        <w:rPr>
          <w:rFonts w:ascii="Work Sans" w:hAnsi="Work Sans"/>
        </w:rPr>
      </w:pPr>
      <w:r w:rsidRPr="3151B2B6" w:rsidR="00CD1279">
        <w:rPr>
          <w:rFonts w:ascii="Work Sans" w:hAnsi="Work Sans"/>
        </w:rPr>
        <w:t xml:space="preserve">Järjestelmän ulkopuolisen pelaamisen </w:t>
      </w:r>
      <w:r w:rsidRPr="3151B2B6" w:rsidR="00F64E08">
        <w:rPr>
          <w:rFonts w:ascii="Work Sans" w:hAnsi="Work Sans"/>
        </w:rPr>
        <w:t xml:space="preserve">voittojen verottamista voidaan pitää kanavoinnin kannalta perusteltuna, mutta esityksen mukainen </w:t>
      </w:r>
      <w:r w:rsidRPr="3151B2B6" w:rsidR="0095081F">
        <w:rPr>
          <w:rFonts w:ascii="Work Sans" w:hAnsi="Work Sans"/>
        </w:rPr>
        <w:t xml:space="preserve">verotuskäytäntö, jossa tappioita ei laisinkaan huomioida, voi asettaa ongelmallisesti pelaavat kohtuuttomaan tilanteeseen, jossa </w:t>
      </w:r>
      <w:r w:rsidRPr="3151B2B6" w:rsidR="002F0D6B">
        <w:rPr>
          <w:rFonts w:ascii="Work Sans" w:hAnsi="Work Sans"/>
        </w:rPr>
        <w:t xml:space="preserve">yksittäisistä voitoista huolimatta </w:t>
      </w:r>
      <w:r w:rsidRPr="3151B2B6" w:rsidR="00B22744">
        <w:rPr>
          <w:rFonts w:ascii="Work Sans" w:hAnsi="Work Sans"/>
        </w:rPr>
        <w:t xml:space="preserve">kaikki rahat on hävitty, mutta </w:t>
      </w:r>
      <w:r w:rsidRPr="3151B2B6" w:rsidR="00630A29">
        <w:rPr>
          <w:rFonts w:ascii="Work Sans" w:hAnsi="Work Sans"/>
        </w:rPr>
        <w:t>vero</w:t>
      </w:r>
      <w:r w:rsidRPr="3151B2B6" w:rsidR="00B22744">
        <w:rPr>
          <w:rFonts w:ascii="Work Sans" w:hAnsi="Work Sans"/>
        </w:rPr>
        <w:t xml:space="preserve">taakka jää </w:t>
      </w:r>
      <w:r w:rsidRPr="3151B2B6" w:rsidR="00D271DD">
        <w:rPr>
          <w:rFonts w:ascii="Work Sans" w:hAnsi="Work Sans"/>
        </w:rPr>
        <w:t>silti</w:t>
      </w:r>
      <w:r w:rsidRPr="3151B2B6" w:rsidR="02F920B6">
        <w:rPr>
          <w:rFonts w:ascii="Work Sans" w:hAnsi="Work Sans"/>
        </w:rPr>
        <w:t xml:space="preserve"> pelaajan</w:t>
      </w:r>
      <w:r w:rsidRPr="3151B2B6" w:rsidR="00D271DD">
        <w:rPr>
          <w:rFonts w:ascii="Work Sans" w:hAnsi="Work Sans"/>
        </w:rPr>
        <w:t xml:space="preserve"> </w:t>
      </w:r>
      <w:r w:rsidRPr="3151B2B6" w:rsidR="00B22744">
        <w:rPr>
          <w:rFonts w:ascii="Work Sans" w:hAnsi="Work Sans"/>
        </w:rPr>
        <w:t>maksettavasti. Tä</w:t>
      </w:r>
      <w:r w:rsidRPr="3151B2B6" w:rsidR="00D271DD">
        <w:rPr>
          <w:rFonts w:ascii="Work Sans" w:hAnsi="Work Sans"/>
        </w:rPr>
        <w:t>mä</w:t>
      </w:r>
      <w:r w:rsidRPr="3151B2B6" w:rsidR="00B22744">
        <w:rPr>
          <w:rFonts w:ascii="Work Sans" w:hAnsi="Work Sans"/>
        </w:rPr>
        <w:t xml:space="preserve"> voi </w:t>
      </w:r>
      <w:r w:rsidRPr="3151B2B6" w:rsidR="00D271DD">
        <w:rPr>
          <w:rFonts w:ascii="Work Sans" w:hAnsi="Work Sans"/>
        </w:rPr>
        <w:t>aiheuttaa</w:t>
      </w:r>
      <w:r w:rsidRPr="3151B2B6" w:rsidR="00B22744">
        <w:rPr>
          <w:rFonts w:ascii="Work Sans" w:hAnsi="Work Sans"/>
        </w:rPr>
        <w:t xml:space="preserve"> </w:t>
      </w:r>
      <w:r w:rsidRPr="3151B2B6" w:rsidR="00D271DD">
        <w:rPr>
          <w:rFonts w:ascii="Work Sans" w:hAnsi="Work Sans"/>
        </w:rPr>
        <w:t>yksilö</w:t>
      </w:r>
      <w:r w:rsidRPr="3151B2B6" w:rsidR="006D6827">
        <w:rPr>
          <w:rFonts w:ascii="Work Sans" w:hAnsi="Work Sans"/>
        </w:rPr>
        <w:t>i</w:t>
      </w:r>
      <w:r w:rsidRPr="3151B2B6" w:rsidR="00D271DD">
        <w:rPr>
          <w:rFonts w:ascii="Work Sans" w:hAnsi="Work Sans"/>
        </w:rPr>
        <w:t xml:space="preserve">lle </w:t>
      </w:r>
      <w:r w:rsidRPr="3151B2B6" w:rsidR="00B22744">
        <w:rPr>
          <w:rFonts w:ascii="Work Sans" w:hAnsi="Work Sans"/>
        </w:rPr>
        <w:t>merkittäviä taloudellisia haittoja</w:t>
      </w:r>
      <w:r w:rsidRPr="3151B2B6" w:rsidR="006D6827">
        <w:rPr>
          <w:rFonts w:ascii="Work Sans" w:hAnsi="Work Sans"/>
        </w:rPr>
        <w:t xml:space="preserve"> </w:t>
      </w:r>
      <w:r w:rsidRPr="3151B2B6" w:rsidR="00DB3895">
        <w:rPr>
          <w:rFonts w:ascii="Work Sans" w:hAnsi="Work Sans"/>
        </w:rPr>
        <w:t>jo valmiiksi vaikeassa taloustilanteessa.</w:t>
      </w:r>
    </w:p>
    <w:p w:rsidR="00941DB3" w:rsidP="00E71D3A" w:rsidRDefault="00941DB3" w14:paraId="6CE81899" w14:textId="383A6C1B">
      <w:pPr/>
      <w:r>
        <w:br w:type="page"/>
      </w:r>
    </w:p>
    <w:p w:rsidR="00941DB3" w:rsidP="3151B2B6" w:rsidRDefault="00941DB3" w14:paraId="4103DB29" w14:textId="4984EDB6">
      <w:pPr>
        <w:pStyle w:val="Normaali"/>
        <w:rPr>
          <w:rFonts w:ascii="Work Sans" w:hAnsi="Work Sans"/>
          <w:i w:val="1"/>
          <w:iCs w:val="1"/>
        </w:rPr>
      </w:pPr>
      <w:r w:rsidRPr="3151B2B6" w:rsidR="00941DB3">
        <w:rPr>
          <w:rFonts w:ascii="Work Sans" w:hAnsi="Work Sans"/>
          <w:i w:val="1"/>
          <w:iCs w:val="1"/>
        </w:rPr>
        <w:t>Ikärajan nosto</w:t>
      </w:r>
    </w:p>
    <w:p w:rsidR="00AF4F52" w:rsidP="3151B2B6" w:rsidRDefault="00AF4F52" w14:paraId="47B9AA7D" w14:textId="49399616">
      <w:pPr>
        <w:rPr>
          <w:rFonts w:ascii="Work Sans" w:hAnsi="Work Sans"/>
        </w:rPr>
      </w:pPr>
      <w:r w:rsidRPr="3151B2B6" w:rsidR="00AF4F52">
        <w:rPr>
          <w:rFonts w:ascii="Work Sans" w:hAnsi="Work Sans"/>
        </w:rPr>
        <w:t xml:space="preserve">Peluuri katsoo, että </w:t>
      </w:r>
      <w:r w:rsidRPr="3151B2B6" w:rsidR="00F1758A">
        <w:rPr>
          <w:rFonts w:ascii="Work Sans" w:hAnsi="Work Sans"/>
        </w:rPr>
        <w:t xml:space="preserve">erityisen haitallisten pelien, kuten </w:t>
      </w:r>
      <w:r w:rsidRPr="3151B2B6" w:rsidR="00C348E3">
        <w:rPr>
          <w:rFonts w:ascii="Work Sans" w:hAnsi="Work Sans"/>
        </w:rPr>
        <w:t>raha-automaatti-, kasino ja vedonlyöntipelien</w:t>
      </w:r>
      <w:r w:rsidRPr="3151B2B6" w:rsidR="00AF4F52">
        <w:rPr>
          <w:rFonts w:ascii="Work Sans" w:hAnsi="Work Sans"/>
        </w:rPr>
        <w:t xml:space="preserve"> osalta ikärajan tulisi olla korkeampi perustuen niiden haitallisuuteen sekä nuorten aikuisten suurempaan riippuvuusriskiin. Tutkimusten perusteella tiedetään, että nuoret 18–24-vuotiaat aikuiset ovat muita aikuisia alttiimpia rahapelaamisesta aiheutuville taloudellisille, sosiaalisille ja terveydellisille haitoille. </w:t>
      </w:r>
      <w:r w:rsidRPr="3151B2B6" w:rsidR="00491944">
        <w:rPr>
          <w:rFonts w:ascii="Work Sans" w:hAnsi="Work Sans"/>
        </w:rPr>
        <w:t>18–24</w:t>
      </w:r>
      <w:r w:rsidRPr="3151B2B6" w:rsidR="00DF16B3">
        <w:rPr>
          <w:rFonts w:ascii="Work Sans" w:hAnsi="Work Sans"/>
        </w:rPr>
        <w:t xml:space="preserve">-vuotiaat ovat myös Peluurin auttavan puhelimen ja chatin </w:t>
      </w:r>
      <w:r w:rsidRPr="3151B2B6" w:rsidR="00491944">
        <w:rPr>
          <w:rFonts w:ascii="Work Sans" w:hAnsi="Work Sans"/>
        </w:rPr>
        <w:t>suurin ikäryhm</w:t>
      </w:r>
      <w:r w:rsidRPr="3151B2B6" w:rsidR="00AC4BE6">
        <w:rPr>
          <w:rFonts w:ascii="Work Sans" w:hAnsi="Work Sans"/>
        </w:rPr>
        <w:t>ä</w:t>
      </w:r>
      <w:r w:rsidRPr="3151B2B6" w:rsidR="006F2AAA">
        <w:rPr>
          <w:rFonts w:ascii="Work Sans" w:hAnsi="Work Sans"/>
        </w:rPr>
        <w:t xml:space="preserve"> (Peluurin vuosiraportti 2024)</w:t>
      </w:r>
      <w:r w:rsidRPr="3151B2B6" w:rsidR="00491944">
        <w:rPr>
          <w:rFonts w:ascii="Work Sans" w:hAnsi="Work Sans"/>
        </w:rPr>
        <w:t xml:space="preserve">. </w:t>
      </w:r>
      <w:r w:rsidRPr="3151B2B6" w:rsidR="00AF4F52">
        <w:rPr>
          <w:rFonts w:ascii="Work Sans" w:hAnsi="Work Sans"/>
        </w:rPr>
        <w:t>Ikärajan säätäminen on haittojen ehkäisyn ja vähentämisen näkökulmasta merkittävä ja perusteltu toimenpide, jolla tiedetään olevan positiivisia vaikutuksia.</w:t>
      </w:r>
      <w:r w:rsidR="007259DA">
        <w:rPr/>
        <w:t xml:space="preserve"> </w:t>
      </w:r>
      <w:r w:rsidRPr="3151B2B6" w:rsidR="007259DA">
        <w:rPr>
          <w:rFonts w:ascii="Work Sans" w:hAnsi="Work Sans"/>
        </w:rPr>
        <w:t xml:space="preserve">Rahapelaamisen ikärajan osalta olisi perusteltua toimia linjassa alkoholilainsäädännön kanssa siten, että haitallisimpien pelien osalta ikäraja nostettaisiin 20-vuoteen, jolloin ikäraja olisi yhdenmukainen väkevien alkoholijuomien kanssa. </w:t>
      </w:r>
      <w:r w:rsidRPr="3151B2B6" w:rsidR="00AF4F52">
        <w:rPr>
          <w:rFonts w:ascii="Work Sans" w:hAnsi="Work Sans"/>
        </w:rPr>
        <w:t xml:space="preserve"> </w:t>
      </w:r>
    </w:p>
    <w:p w:rsidR="004B1DBE" w:rsidP="00E71D3A" w:rsidRDefault="004B1DBE" w14:paraId="761A1ED5" w14:textId="7D2BBFF5">
      <w:pPr>
        <w:rPr>
          <w:rFonts w:ascii="Work Sans" w:hAnsi="Work Sans"/>
          <w:i/>
          <w:iCs/>
        </w:rPr>
      </w:pPr>
      <w:r>
        <w:rPr>
          <w:rFonts w:ascii="Work Sans" w:hAnsi="Work Sans"/>
          <w:i/>
          <w:iCs/>
        </w:rPr>
        <w:t>Rahapeliautomaattien hajasijoit</w:t>
      </w:r>
      <w:r w:rsidR="006277E5">
        <w:rPr>
          <w:rFonts w:ascii="Work Sans" w:hAnsi="Work Sans"/>
          <w:i/>
          <w:iCs/>
        </w:rPr>
        <w:t>telu</w:t>
      </w:r>
    </w:p>
    <w:p w:rsidR="00127AD2" w:rsidP="00E71D3A" w:rsidRDefault="00127AD2" w14:paraId="7CB0FDD3" w14:textId="08B2570B">
      <w:pPr>
        <w:rPr>
          <w:rFonts w:ascii="Work Sans" w:hAnsi="Work Sans"/>
        </w:rPr>
      </w:pPr>
      <w:r w:rsidRPr="00127AD2">
        <w:rPr>
          <w:rFonts w:ascii="Work Sans" w:hAnsi="Work Sans"/>
        </w:rPr>
        <w:t xml:space="preserve">Hallitusohjelman mukaisesti osana uudistusta selvitetään raha-automaattien siirtämistä erillisiin valvottuihin tiloihin. Ehdotuksen mukaisesti raha-automaatien sijoittelussa tulee huomioida niiden valvottavuus, turvallisuus sekä pelaamisesta aiheutuvat taloudelliset, sosiaaliset ja terveydelliset haitat sekä alaikäisten suojelu. Ehdotuksessa ei kuitenkaan velvoiteta siirtämään raha-automaatteja erillisiin valvottuihin pelisaleihin. Pelihaittojen ehkäisyn ja vähentämisen näkökulmasta ei ole perusteltua pitää korkean haittariskin pelejä näkyvillä ja helposti saatavilla ihmisten arkisissa ympäristöissä, kuten kaupoissa, kioskeissa ja huoltoasemilla. </w:t>
      </w:r>
      <w:r w:rsidR="007F4909">
        <w:rPr>
          <w:rFonts w:ascii="Work Sans" w:hAnsi="Work Sans"/>
        </w:rPr>
        <w:t xml:space="preserve">Pelikoneiden sääntely pohjautuu </w:t>
      </w:r>
      <w:r w:rsidR="00B84705">
        <w:rPr>
          <w:rFonts w:ascii="Work Sans" w:hAnsi="Work Sans"/>
        </w:rPr>
        <w:t xml:space="preserve">pitkälti </w:t>
      </w:r>
      <w:r w:rsidR="007F4909">
        <w:rPr>
          <w:rFonts w:ascii="Work Sans" w:hAnsi="Work Sans"/>
        </w:rPr>
        <w:t xml:space="preserve">asetustasoiseen sääntelyyn, </w:t>
      </w:r>
      <w:r w:rsidR="00FA531D">
        <w:rPr>
          <w:rFonts w:ascii="Work Sans" w:hAnsi="Work Sans"/>
        </w:rPr>
        <w:t>minkä takia</w:t>
      </w:r>
      <w:r w:rsidR="007F4909">
        <w:rPr>
          <w:rFonts w:ascii="Work Sans" w:hAnsi="Work Sans"/>
        </w:rPr>
        <w:t xml:space="preserve"> esitys sisältää riskin pelikoneiden sääntelyn merkittävästä heikentymisestä</w:t>
      </w:r>
      <w:r w:rsidR="004D4BA9">
        <w:rPr>
          <w:rFonts w:ascii="Work Sans" w:hAnsi="Work Sans"/>
        </w:rPr>
        <w:t xml:space="preserve"> nykyiseen verrattuna</w:t>
      </w:r>
      <w:r w:rsidR="000A6185">
        <w:rPr>
          <w:rFonts w:ascii="Work Sans" w:hAnsi="Work Sans"/>
        </w:rPr>
        <w:t xml:space="preserve">. </w:t>
      </w:r>
      <w:r w:rsidR="00FA531D">
        <w:rPr>
          <w:rFonts w:ascii="Work Sans" w:hAnsi="Work Sans"/>
        </w:rPr>
        <w:t xml:space="preserve"> </w:t>
      </w:r>
      <w:r w:rsidRPr="00127AD2">
        <w:rPr>
          <w:rFonts w:ascii="Work Sans" w:hAnsi="Work Sans"/>
        </w:rPr>
        <w:t>Peluuri katsoo, että rahapeliautomaatit tulisi siirtää erillisiin valvottuihin pelisaleihin.</w:t>
      </w:r>
      <w:r w:rsidR="00053DE5">
        <w:rPr>
          <w:rFonts w:ascii="Work Sans" w:hAnsi="Work Sans"/>
        </w:rPr>
        <w:t xml:space="preserve"> Siirtoa on kannattanut myös sosiaali- ja terveysministeriön </w:t>
      </w:r>
      <w:r w:rsidR="00747E5F">
        <w:rPr>
          <w:rFonts w:ascii="Work Sans" w:hAnsi="Work Sans"/>
        </w:rPr>
        <w:t xml:space="preserve">yhteydessä toimiva </w:t>
      </w:r>
      <w:r w:rsidR="0060435B">
        <w:rPr>
          <w:rFonts w:ascii="Work Sans" w:hAnsi="Work Sans"/>
        </w:rPr>
        <w:t>rahapelien haittariskien ja haittojen arviointiryhmä.</w:t>
      </w:r>
    </w:p>
    <w:p w:rsidRPr="001C1EBD" w:rsidR="00EB088D" w:rsidP="001C1EBD" w:rsidRDefault="00F8191F" w14:paraId="2742E9B2" w14:textId="5ED9E9E0">
      <w:pPr>
        <w:pStyle w:val="Otsikko2"/>
        <w:rPr>
          <w:rFonts w:ascii="Work Sans" w:hAnsi="Work Sans"/>
          <w:b/>
          <w:bCs/>
          <w:sz w:val="24"/>
          <w:szCs w:val="24"/>
        </w:rPr>
      </w:pPr>
      <w:r w:rsidRPr="001C1EBD">
        <w:rPr>
          <w:rFonts w:ascii="Work Sans" w:hAnsi="Work Sans"/>
          <w:b/>
          <w:bCs/>
          <w:sz w:val="24"/>
          <w:szCs w:val="24"/>
        </w:rPr>
        <w:t>Pelihaittojen ehkäisyn ja vähentämisen resurssit turvattava</w:t>
      </w:r>
    </w:p>
    <w:p w:rsidRPr="00AA1AE3" w:rsidR="00A63539" w:rsidP="00A63539" w:rsidRDefault="00BD4874" w14:paraId="6CDC06C5" w14:textId="69E431A8">
      <w:pPr>
        <w:rPr>
          <w:rFonts w:ascii="Work Sans" w:hAnsi="Work Sans"/>
        </w:rPr>
      </w:pPr>
      <w:r w:rsidRPr="3151B2B6" w:rsidR="00BD4874">
        <w:rPr>
          <w:rFonts w:ascii="Work Sans" w:hAnsi="Work Sans"/>
        </w:rPr>
        <w:t xml:space="preserve">Peluuri pitää </w:t>
      </w:r>
      <w:r w:rsidRPr="3151B2B6" w:rsidR="13E7CE1B">
        <w:rPr>
          <w:rFonts w:ascii="Work Sans" w:hAnsi="Work Sans"/>
        </w:rPr>
        <w:t>tärkeänä</w:t>
      </w:r>
      <w:r w:rsidRPr="3151B2B6" w:rsidR="00957855">
        <w:rPr>
          <w:rFonts w:ascii="Work Sans" w:hAnsi="Work Sans"/>
        </w:rPr>
        <w:t xml:space="preserve">, että luvun 9 mukaisilla </w:t>
      </w:r>
      <w:r w:rsidRPr="3151B2B6" w:rsidR="00064B06">
        <w:rPr>
          <w:rFonts w:ascii="Work Sans" w:hAnsi="Work Sans"/>
        </w:rPr>
        <w:t xml:space="preserve">valtionavustuksilla mahdollistetaan jatkuvuus ja riippumaton rahoitus </w:t>
      </w:r>
      <w:r w:rsidRPr="3151B2B6" w:rsidR="005A2102">
        <w:rPr>
          <w:rFonts w:ascii="Work Sans" w:hAnsi="Work Sans"/>
        </w:rPr>
        <w:t xml:space="preserve">valtakunnallisille </w:t>
      </w:r>
      <w:r w:rsidRPr="3151B2B6" w:rsidR="00064B06">
        <w:rPr>
          <w:rFonts w:ascii="Work Sans" w:hAnsi="Work Sans"/>
        </w:rPr>
        <w:t xml:space="preserve">sähköisille </w:t>
      </w:r>
      <w:r w:rsidRPr="3151B2B6" w:rsidR="006A157E">
        <w:rPr>
          <w:rFonts w:ascii="Work Sans" w:hAnsi="Work Sans"/>
        </w:rPr>
        <w:t>pelihaittapalveluill</w:t>
      </w:r>
      <w:r w:rsidRPr="3151B2B6" w:rsidR="00F23AD0">
        <w:rPr>
          <w:rFonts w:ascii="Work Sans" w:hAnsi="Work Sans"/>
        </w:rPr>
        <w:t>e</w:t>
      </w:r>
      <w:r w:rsidRPr="3151B2B6" w:rsidR="006A157E">
        <w:rPr>
          <w:rFonts w:ascii="Work Sans" w:hAnsi="Work Sans"/>
        </w:rPr>
        <w:t xml:space="preserve">, </w:t>
      </w:r>
      <w:r w:rsidRPr="3151B2B6" w:rsidR="005A2102">
        <w:rPr>
          <w:rFonts w:ascii="Work Sans" w:hAnsi="Work Sans"/>
        </w:rPr>
        <w:t>alueellisen pelihaittatyön kehittämiselle</w:t>
      </w:r>
      <w:r w:rsidRPr="3151B2B6" w:rsidR="00AA1AE3">
        <w:rPr>
          <w:rFonts w:ascii="Work Sans" w:hAnsi="Work Sans"/>
        </w:rPr>
        <w:t xml:space="preserve"> sekä </w:t>
      </w:r>
      <w:r w:rsidRPr="3151B2B6" w:rsidR="002D6391">
        <w:rPr>
          <w:rFonts w:ascii="Work Sans" w:hAnsi="Work Sans"/>
        </w:rPr>
        <w:t>pelihaittojen</w:t>
      </w:r>
      <w:r w:rsidRPr="3151B2B6" w:rsidR="00F64896">
        <w:rPr>
          <w:rFonts w:ascii="Work Sans" w:hAnsi="Work Sans"/>
        </w:rPr>
        <w:t xml:space="preserve"> ehkäisyä ja vähentä</w:t>
      </w:r>
      <w:r w:rsidRPr="3151B2B6" w:rsidR="00AA1AE3">
        <w:rPr>
          <w:rFonts w:ascii="Work Sans" w:hAnsi="Work Sans"/>
        </w:rPr>
        <w:t xml:space="preserve">mistä tukevalle tieteelliselle tutkimukselle. </w:t>
      </w:r>
      <w:r w:rsidRPr="3151B2B6" w:rsidR="00A63539">
        <w:rPr>
          <w:rFonts w:ascii="Work Sans" w:hAnsi="Work Sans"/>
        </w:rPr>
        <w:t>Esitetty valtion julkisen talouden suunnitelma (JTS) 2026–2029 ei ole kuitenkaan linjassa rahapelilain tavoitteiden ja hallitusohjelman linjausten kanssa. JTS ei sisällä lainkaan määrärahoja lakiesityksessä luvussa 9 esitetyille valtionavustuksille eikä sosiaali- ja terveysministeriön omille menoille, jotka liittyvät lain pykälän 98 mukaisten tehtävien toteuttamiseen.</w:t>
      </w:r>
      <w:r w:rsidRPr="3151B2B6" w:rsidR="000B4A70">
        <w:rPr>
          <w:rFonts w:ascii="Work Sans" w:hAnsi="Work Sans"/>
        </w:rPr>
        <w:t xml:space="preserve"> </w:t>
      </w:r>
      <w:r w:rsidRPr="3151B2B6" w:rsidR="3FF8425F">
        <w:rPr>
          <w:rFonts w:ascii="Work Sans" w:hAnsi="Work Sans"/>
        </w:rPr>
        <w:t>Hallitus haluaa siis säätää lain, jota se ei aio noudattaa</w:t>
      </w:r>
      <w:r w:rsidRPr="3151B2B6" w:rsidR="505978C5">
        <w:rPr>
          <w:rFonts w:ascii="Work Sans" w:hAnsi="Work Sans"/>
        </w:rPr>
        <w:t>.</w:t>
      </w:r>
    </w:p>
    <w:p w:rsidRPr="00563FFD" w:rsidR="00A63539" w:rsidP="00A63539" w:rsidRDefault="007F115A" w14:paraId="2778F891" w14:textId="31594735">
      <w:pPr>
        <w:rPr>
          <w:rFonts w:ascii="Work Sans" w:hAnsi="Work Sans"/>
        </w:rPr>
      </w:pPr>
      <w:r w:rsidRPr="3151B2B6" w:rsidR="007F115A">
        <w:rPr>
          <w:rFonts w:ascii="Work Sans" w:hAnsi="Work Sans"/>
        </w:rPr>
        <w:t xml:space="preserve">Vuosittainen hallituksen esitykseen kirjattu rahoituksen tarve, jotta pelihaittatyö voitaisiin säilyttää jatkossa </w:t>
      </w:r>
      <w:r w:rsidRPr="3151B2B6" w:rsidR="00D148AF">
        <w:rPr>
          <w:rFonts w:ascii="Work Sans" w:hAnsi="Work Sans"/>
        </w:rPr>
        <w:t xml:space="preserve">edes </w:t>
      </w:r>
      <w:r w:rsidRPr="3151B2B6" w:rsidR="007F115A">
        <w:rPr>
          <w:rFonts w:ascii="Work Sans" w:hAnsi="Work Sans"/>
        </w:rPr>
        <w:t>nykyisellä tasolla, on 6 miljoonaa euroa</w:t>
      </w:r>
      <w:r w:rsidRPr="3151B2B6" w:rsidR="00A63539">
        <w:rPr>
          <w:rFonts w:ascii="Work Sans" w:hAnsi="Work Sans"/>
        </w:rPr>
        <w:t xml:space="preserve">. </w:t>
      </w:r>
      <w:r w:rsidRPr="3151B2B6" w:rsidR="00A63539">
        <w:rPr>
          <w:rFonts w:ascii="Work Sans" w:hAnsi="Work Sans"/>
        </w:rPr>
        <w:t>J</w:t>
      </w:r>
      <w:r w:rsidRPr="3151B2B6" w:rsidR="0B268209">
        <w:rPr>
          <w:rFonts w:ascii="Work Sans" w:hAnsi="Work Sans"/>
        </w:rPr>
        <w:t>ulkisen talouden suunnitelmassa</w:t>
      </w:r>
      <w:r w:rsidRPr="3151B2B6" w:rsidR="00A63539">
        <w:rPr>
          <w:rFonts w:ascii="Work Sans" w:hAnsi="Work Sans"/>
        </w:rPr>
        <w:t xml:space="preserve"> </w:t>
      </w:r>
      <w:r w:rsidRPr="3151B2B6" w:rsidR="00563FFD">
        <w:rPr>
          <w:rFonts w:ascii="Work Sans" w:hAnsi="Work Sans"/>
        </w:rPr>
        <w:t>tästä rahoituksesta on mukana ainoastaan Terveyden ja hyvinvoinnin laitoksen toimintamenoihin osoitettu 2,8 miljoonaa euroa.</w:t>
      </w:r>
    </w:p>
    <w:p w:rsidRPr="00294966" w:rsidR="00A63539" w:rsidP="3151B2B6" w:rsidRDefault="00A63539" w14:paraId="6A7C5AFF" w14:textId="680CD094">
      <w:pPr>
        <w:spacing w:line="276" w:lineRule="auto"/>
        <w:rPr>
          <w:rFonts w:ascii="Work Sans" w:hAnsi="Work Sans" w:eastAsia="Work Sans" w:cs="Work Sans"/>
        </w:rPr>
      </w:pPr>
      <w:r w:rsidRPr="3151B2B6" w:rsidR="00A63539">
        <w:rPr>
          <w:rFonts w:ascii="Work Sans" w:hAnsi="Work Sans"/>
        </w:rPr>
        <w:t> </w:t>
      </w:r>
      <w:r w:rsidRPr="3151B2B6" w:rsidR="75203C7B">
        <w:rPr>
          <w:rFonts w:ascii="Work Sans" w:hAnsi="Work Sans"/>
        </w:rPr>
        <w:t>I</w:t>
      </w:r>
      <w:r w:rsidRPr="3151B2B6" w:rsidR="00A63539">
        <w:rPr>
          <w:rFonts w:ascii="Work Sans" w:hAnsi="Work Sans" w:eastAsia="Work Sans" w:cs="Work Sans"/>
        </w:rPr>
        <w:t xml:space="preserve">lman rahoitusta jäisivät seuraavat </w:t>
      </w:r>
      <w:r w:rsidRPr="3151B2B6" w:rsidR="002359E2">
        <w:rPr>
          <w:rFonts w:ascii="Work Sans" w:hAnsi="Work Sans" w:eastAsia="Work Sans" w:cs="Work Sans"/>
        </w:rPr>
        <w:t xml:space="preserve">jo vakiintuneet ja vaikuttavat </w:t>
      </w:r>
      <w:r w:rsidRPr="3151B2B6" w:rsidR="00A63539">
        <w:rPr>
          <w:rFonts w:ascii="Work Sans" w:hAnsi="Work Sans" w:eastAsia="Work Sans" w:cs="Work Sans"/>
        </w:rPr>
        <w:t>toiminnot:</w:t>
      </w:r>
    </w:p>
    <w:p w:rsidRPr="00294966" w:rsidR="00A63539" w:rsidP="3151B2B6" w:rsidRDefault="00A63539" w14:paraId="3FBBEA1D" w14:textId="77777777">
      <w:pPr>
        <w:numPr>
          <w:ilvl w:val="0"/>
          <w:numId w:val="2"/>
        </w:numPr>
        <w:spacing w:after="0" w:line="276" w:lineRule="auto"/>
        <w:rPr>
          <w:rFonts w:ascii="Work Sans" w:hAnsi="Work Sans" w:eastAsia="Work Sans" w:cs="Work Sans"/>
        </w:rPr>
      </w:pPr>
      <w:r w:rsidRPr="3151B2B6" w:rsidR="00A63539">
        <w:rPr>
          <w:rFonts w:ascii="Work Sans" w:hAnsi="Work Sans" w:eastAsia="Work Sans" w:cs="Work Sans"/>
        </w:rPr>
        <w:t>Sähköiset ja anonyymit palvelut, jotka täydentävät lakisääteisiä pelihaittojen hoitopalveluita.</w:t>
      </w:r>
    </w:p>
    <w:p w:rsidRPr="00294966" w:rsidR="00A63539" w:rsidP="3151B2B6" w:rsidRDefault="00A63539" w14:paraId="27112F95" w14:textId="77777777">
      <w:pPr>
        <w:numPr>
          <w:ilvl w:val="0"/>
          <w:numId w:val="2"/>
        </w:numPr>
        <w:spacing w:after="0" w:line="276" w:lineRule="auto"/>
        <w:rPr>
          <w:rFonts w:ascii="Work Sans" w:hAnsi="Work Sans" w:eastAsia="Work Sans" w:cs="Work Sans"/>
        </w:rPr>
      </w:pPr>
      <w:r w:rsidRPr="3151B2B6" w:rsidR="00A63539">
        <w:rPr>
          <w:rFonts w:ascii="Work Sans" w:hAnsi="Work Sans" w:eastAsia="Work Sans" w:cs="Work Sans"/>
        </w:rPr>
        <w:t>Alueellisen pelihaittatyön kehittäminen.</w:t>
      </w:r>
    </w:p>
    <w:p w:rsidRPr="00075A1B" w:rsidR="00075A1B" w:rsidP="3151B2B6" w:rsidRDefault="00075A1B" w14:paraId="509CD7FF" w14:textId="681B9D42">
      <w:pPr>
        <w:numPr>
          <w:ilvl w:val="0"/>
          <w:numId w:val="2"/>
        </w:numPr>
        <w:spacing w:after="0" w:line="276" w:lineRule="auto"/>
        <w:ind/>
        <w:rPr>
          <w:rFonts w:ascii="Work Sans" w:hAnsi="Work Sans" w:eastAsia="Work Sans" w:cs="Work Sans"/>
        </w:rPr>
      </w:pPr>
      <w:r w:rsidRPr="3151B2B6" w:rsidR="00A63539">
        <w:rPr>
          <w:rFonts w:ascii="Work Sans" w:hAnsi="Work Sans" w:eastAsia="Work Sans" w:cs="Work Sans"/>
        </w:rPr>
        <w:t>Pelihaittojen ehkäisyä ja vähentämistä tukeva tieteellinen tutkimus.</w:t>
      </w:r>
    </w:p>
    <w:p w:rsidR="11677756" w:rsidP="3151B2B6" w:rsidRDefault="11677756" w14:paraId="1A64E2B0" w14:textId="7EC4DBC3">
      <w:pPr>
        <w:numPr>
          <w:ilvl w:val="0"/>
          <w:numId w:val="2"/>
        </w:numPr>
        <w:spacing w:after="0" w:line="276" w:lineRule="auto"/>
        <w:rPr>
          <w:rFonts w:ascii="Work Sans" w:hAnsi="Work Sans" w:eastAsia="Work Sans" w:cs="Work Sans"/>
        </w:rPr>
      </w:pPr>
      <w:r w:rsidRPr="3151B2B6" w:rsidR="11677756">
        <w:rPr>
          <w:rFonts w:ascii="Work Sans" w:hAnsi="Work Sans" w:eastAsia="Work Sans" w:cs="Work Sans"/>
        </w:rPr>
        <w:t>Sosiaali- ja terveysministeriön asiantuntijatoiminta</w:t>
      </w:r>
      <w:r w:rsidRPr="3151B2B6" w:rsidR="3A39EE03">
        <w:rPr>
          <w:rFonts w:ascii="Work Sans" w:hAnsi="Work Sans" w:eastAsia="Work Sans" w:cs="Work Sans"/>
        </w:rPr>
        <w:t>.</w:t>
      </w:r>
    </w:p>
    <w:p w:rsidR="3151B2B6" w:rsidP="3151B2B6" w:rsidRDefault="3151B2B6" w14:paraId="5459B61C" w14:textId="3DD01A1B">
      <w:pPr>
        <w:pStyle w:val="Normaali"/>
        <w:spacing w:after="0" w:line="276" w:lineRule="auto"/>
        <w:ind w:left="720"/>
        <w:rPr>
          <w:rFonts w:ascii="Work Sans" w:hAnsi="Work Sans" w:eastAsia="Work Sans" w:cs="Work Sans"/>
        </w:rPr>
      </w:pPr>
    </w:p>
    <w:p w:rsidRPr="00294966" w:rsidR="00A63539" w:rsidP="3151B2B6" w:rsidRDefault="00A63539" w14:paraId="627A347F" w14:textId="10782374">
      <w:pPr>
        <w:rPr>
          <w:rFonts w:ascii="Work Sans" w:hAnsi="Work Sans" w:eastAsia="Work Sans" w:cs="Work Sans"/>
        </w:rPr>
      </w:pPr>
      <w:r w:rsidRPr="3151B2B6" w:rsidR="00A63539">
        <w:rPr>
          <w:rFonts w:ascii="Work Sans" w:hAnsi="Work Sans" w:eastAsia="Work Sans" w:cs="Work Sans"/>
        </w:rPr>
        <w:t>Tämän rahoitusvajeen seurauksena on todellinen riski, että:</w:t>
      </w:r>
    </w:p>
    <w:p w:rsidRPr="00294966" w:rsidR="00A63539" w:rsidP="3151B2B6" w:rsidRDefault="00A63539" w14:paraId="053CD976" w14:textId="54F10010">
      <w:pPr>
        <w:numPr>
          <w:ilvl w:val="0"/>
          <w:numId w:val="3"/>
        </w:numPr>
        <w:spacing w:after="0" w:line="240" w:lineRule="auto"/>
        <w:rPr>
          <w:rFonts w:ascii="Work Sans" w:hAnsi="Work Sans" w:eastAsia="Work Sans" w:cs="Work Sans"/>
        </w:rPr>
      </w:pPr>
      <w:r w:rsidRPr="3151B2B6" w:rsidR="00A63539">
        <w:rPr>
          <w:rFonts w:ascii="Work Sans" w:hAnsi="Work Sans" w:eastAsia="Work Sans" w:cs="Work Sans"/>
        </w:rPr>
        <w:t>Yli 20 vuotta toiminut Peluuri</w:t>
      </w:r>
      <w:r w:rsidRPr="3151B2B6" w:rsidR="2563713D">
        <w:rPr>
          <w:rFonts w:ascii="Work Sans" w:hAnsi="Work Sans" w:eastAsia="Work Sans" w:cs="Work Sans"/>
        </w:rPr>
        <w:t xml:space="preserve"> </w:t>
      </w:r>
      <w:r w:rsidRPr="3151B2B6" w:rsidR="00A63539">
        <w:rPr>
          <w:rFonts w:ascii="Work Sans" w:hAnsi="Work Sans" w:eastAsia="Work Sans" w:cs="Work Sans"/>
        </w:rPr>
        <w:t>jou</w:t>
      </w:r>
      <w:r w:rsidRPr="3151B2B6" w:rsidR="362EDCA9">
        <w:rPr>
          <w:rFonts w:ascii="Work Sans" w:hAnsi="Work Sans" w:eastAsia="Work Sans" w:cs="Work Sans"/>
        </w:rPr>
        <w:t>tuu</w:t>
      </w:r>
      <w:r w:rsidRPr="3151B2B6" w:rsidR="00A63539">
        <w:rPr>
          <w:rFonts w:ascii="Work Sans" w:hAnsi="Work Sans" w:eastAsia="Work Sans" w:cs="Work Sans"/>
        </w:rPr>
        <w:t xml:space="preserve"> lopettamaan</w:t>
      </w:r>
      <w:r w:rsidRPr="3151B2B6" w:rsidR="27BBA563">
        <w:rPr>
          <w:rFonts w:ascii="Work Sans" w:hAnsi="Work Sans" w:eastAsia="Work Sans" w:cs="Work Sans"/>
        </w:rPr>
        <w:t xml:space="preserve"> kaiken toimintansa</w:t>
      </w:r>
      <w:r w:rsidRPr="3151B2B6" w:rsidR="00A63539">
        <w:rPr>
          <w:rFonts w:ascii="Work Sans" w:hAnsi="Work Sans" w:eastAsia="Work Sans" w:cs="Work Sans"/>
        </w:rPr>
        <w:t>.</w:t>
      </w:r>
    </w:p>
    <w:p w:rsidRPr="00294966" w:rsidR="00A63539" w:rsidP="3151B2B6" w:rsidRDefault="00A63539" w14:paraId="0A6F37DF" w14:textId="77777777">
      <w:pPr>
        <w:numPr>
          <w:ilvl w:val="0"/>
          <w:numId w:val="3"/>
        </w:numPr>
        <w:spacing w:after="0" w:line="240" w:lineRule="auto"/>
        <w:rPr>
          <w:rFonts w:ascii="Work Sans" w:hAnsi="Work Sans" w:eastAsia="Work Sans" w:cs="Work Sans"/>
        </w:rPr>
      </w:pPr>
      <w:r w:rsidRPr="3151B2B6" w:rsidR="00A63539">
        <w:rPr>
          <w:rFonts w:ascii="Work Sans" w:hAnsi="Work Sans" w:eastAsia="Work Sans" w:cs="Work Sans"/>
        </w:rPr>
        <w:t>Rahapelitutkimus THL:n ulkopuolella päättyy, mukaan lukien Helsingin yliopiston CEACG-ryhmän työ ja Alkoholitutkimussäätiön apurahatoiminta.</w:t>
      </w:r>
    </w:p>
    <w:p w:rsidRPr="00294966" w:rsidR="00C77F81" w:rsidP="3151B2B6" w:rsidRDefault="00A63539" w14:paraId="14E18BFE" w14:textId="78AD4019">
      <w:pPr>
        <w:numPr>
          <w:ilvl w:val="0"/>
          <w:numId w:val="3"/>
        </w:numPr>
        <w:spacing w:after="0" w:line="240" w:lineRule="auto"/>
        <w:rPr>
          <w:rFonts w:ascii="Work Sans" w:hAnsi="Work Sans" w:eastAsia="Work Sans" w:cs="Work Sans"/>
        </w:rPr>
      </w:pPr>
      <w:r w:rsidRPr="3151B2B6" w:rsidR="00A63539">
        <w:rPr>
          <w:rFonts w:ascii="Work Sans" w:hAnsi="Work Sans" w:eastAsia="Work Sans" w:cs="Work Sans"/>
        </w:rPr>
        <w:t>Hyvinvointialueet eivät saa tukea pelihaittojen torjuntaan.</w:t>
      </w:r>
    </w:p>
    <w:p w:rsidR="00294966" w:rsidP="3151B2B6" w:rsidRDefault="00A63539" w14:paraId="47E842CC" w14:textId="02C27ABD">
      <w:pPr>
        <w:numPr>
          <w:ilvl w:val="0"/>
          <w:numId w:val="3"/>
        </w:numPr>
        <w:spacing w:after="0" w:line="240" w:lineRule="auto"/>
        <w:rPr>
          <w:rFonts w:ascii="Work Sans" w:hAnsi="Work Sans" w:eastAsia="Work Sans" w:cs="Work Sans"/>
        </w:rPr>
      </w:pPr>
      <w:r w:rsidRPr="3151B2B6" w:rsidR="00A63539">
        <w:rPr>
          <w:rFonts w:ascii="Work Sans" w:hAnsi="Work Sans" w:eastAsia="Work Sans" w:cs="Work Sans"/>
        </w:rPr>
        <w:t>STM ei pysty toteuttamaan asiantuntijatyötään rahapelihaittojen</w:t>
      </w:r>
      <w:r w:rsidRPr="3151B2B6" w:rsidR="007C4697">
        <w:rPr>
          <w:rFonts w:ascii="Work Sans" w:hAnsi="Work Sans" w:eastAsia="Work Sans" w:cs="Work Sans"/>
        </w:rPr>
        <w:t xml:space="preserve"> </w:t>
      </w:r>
      <w:r w:rsidRPr="3151B2B6" w:rsidR="08C27EA1">
        <w:rPr>
          <w:rFonts w:ascii="Work Sans" w:hAnsi="Work Sans" w:eastAsia="Work Sans" w:cs="Work Sans"/>
        </w:rPr>
        <w:t xml:space="preserve">seurannassa ja </w:t>
      </w:r>
      <w:r w:rsidRPr="3151B2B6" w:rsidR="00294966">
        <w:rPr>
          <w:rFonts w:ascii="Work Sans" w:hAnsi="Work Sans" w:eastAsia="Work Sans" w:cs="Work Sans"/>
        </w:rPr>
        <w:t>ehkäisyssä.</w:t>
      </w:r>
    </w:p>
    <w:p w:rsidRPr="00026F1E" w:rsidR="00026F1E" w:rsidP="3151B2B6" w:rsidRDefault="00026F1E" w14:paraId="792D9B4C" w14:textId="77777777" w14:noSpellErr="1">
      <w:pPr>
        <w:spacing w:after="0" w:line="240" w:lineRule="auto"/>
        <w:ind w:left="720"/>
        <w:rPr>
          <w:rFonts w:ascii="Work Sans" w:hAnsi="Work Sans" w:eastAsia="Work Sans" w:cs="Work Sans"/>
        </w:rPr>
      </w:pPr>
    </w:p>
    <w:p w:rsidR="00C77F81" w:rsidP="3151B2B6" w:rsidRDefault="00C77F81" w14:paraId="2347512A" w14:textId="163FC6AE">
      <w:pPr>
        <w:rPr>
          <w:rFonts w:ascii="Work Sans" w:hAnsi="Work Sans" w:eastAsia="Work Sans" w:cs="Work Sans"/>
        </w:rPr>
      </w:pPr>
      <w:r w:rsidRPr="3151B2B6" w:rsidR="00294966">
        <w:rPr>
          <w:rFonts w:ascii="Work Sans" w:hAnsi="Work Sans" w:eastAsia="Work Sans" w:cs="Work Sans"/>
          <w:b w:val="1"/>
          <w:bCs w:val="1"/>
        </w:rPr>
        <w:t>T</w:t>
      </w:r>
      <w:r w:rsidRPr="3151B2B6" w:rsidR="00294966">
        <w:rPr>
          <w:rFonts w:ascii="Work Sans" w:hAnsi="Work Sans" w:eastAsia="Work Sans" w:cs="Work Sans"/>
          <w:b w:val="1"/>
          <w:bCs w:val="1"/>
        </w:rPr>
        <w:t>arvittavat t</w:t>
      </w:r>
      <w:r w:rsidRPr="3151B2B6" w:rsidR="00294966">
        <w:rPr>
          <w:rFonts w:ascii="Work Sans" w:hAnsi="Work Sans" w:eastAsia="Work Sans" w:cs="Work Sans"/>
          <w:b w:val="1"/>
          <w:bCs w:val="1"/>
        </w:rPr>
        <w:t>oimenpiteet:</w:t>
      </w:r>
      <w:r w:rsidRPr="3151B2B6" w:rsidR="00294966">
        <w:rPr>
          <w:rFonts w:ascii="Work Sans" w:hAnsi="Work Sans" w:eastAsia="Work Sans" w:cs="Work Sans"/>
        </w:rPr>
        <w:t xml:space="preserve"> Luvun 9 rahoitus tul</w:t>
      </w:r>
      <w:r w:rsidRPr="3151B2B6" w:rsidR="534C03A7">
        <w:rPr>
          <w:rFonts w:ascii="Work Sans" w:hAnsi="Work Sans" w:eastAsia="Work Sans" w:cs="Work Sans"/>
        </w:rPr>
        <w:t>ee</w:t>
      </w:r>
      <w:r w:rsidRPr="3151B2B6" w:rsidR="00294966">
        <w:rPr>
          <w:rFonts w:ascii="Work Sans" w:hAnsi="Work Sans" w:eastAsia="Work Sans" w:cs="Work Sans"/>
        </w:rPr>
        <w:t xml:space="preserve"> turvata ja merkitä</w:t>
      </w:r>
      <w:r w:rsidRPr="3151B2B6" w:rsidR="5783BFEE">
        <w:rPr>
          <w:rFonts w:ascii="Work Sans" w:hAnsi="Work Sans" w:eastAsia="Work Sans" w:cs="Work Sans"/>
        </w:rPr>
        <w:t xml:space="preserve"> julkisen talouden suunnitelmaan</w:t>
      </w:r>
      <w:r w:rsidRPr="3151B2B6" w:rsidR="19F4656D">
        <w:rPr>
          <w:rFonts w:ascii="Work Sans" w:hAnsi="Work Sans" w:eastAsia="Work Sans" w:cs="Work Sans"/>
        </w:rPr>
        <w:t xml:space="preserve"> </w:t>
      </w:r>
      <w:r w:rsidRPr="3151B2B6" w:rsidR="19F4656D">
        <w:rPr>
          <w:rFonts w:ascii="Work Sans" w:hAnsi="Work Sans" w:eastAsia="Work Sans" w:cs="Work Sans"/>
        </w:rPr>
        <w:t>hallituksen esityksen</w:t>
      </w:r>
      <w:r w:rsidRPr="3151B2B6" w:rsidR="00294966">
        <w:rPr>
          <w:rFonts w:ascii="Work Sans" w:hAnsi="Work Sans" w:eastAsia="Work Sans" w:cs="Work Sans"/>
        </w:rPr>
        <w:t xml:space="preserve"> mukaisesti.</w:t>
      </w:r>
    </w:p>
    <w:p w:rsidRPr="008E53A0" w:rsidR="008E53A0" w:rsidP="008E53A0" w:rsidRDefault="008E53A0" w14:paraId="4F602CC4" w14:textId="2BC442E7">
      <w:pPr>
        <w:rPr>
          <w:rFonts w:ascii="Work Sans" w:hAnsi="Work Sans"/>
        </w:rPr>
      </w:pPr>
      <w:r w:rsidRPr="008E53A0">
        <w:rPr>
          <w:rFonts w:ascii="Work Sans" w:hAnsi="Work Sans"/>
        </w:rPr>
        <w:t xml:space="preserve">Oikeuskanslerin 7.2.2025 rahapelilain (HE 16/2025 vp) ennakkotarkastuslausunnossaan esittämät huomiot korostavat, että rahapelihaittojen ehkäisyn ja vähentämisen kokonaisuudelle tulisi turvata lainsäädännössä selkeä, vakaa ja riittävä rahoitus. </w:t>
      </w:r>
    </w:p>
    <w:p w:rsidRPr="008E53A0" w:rsidR="008E53A0" w:rsidP="008E53A0" w:rsidRDefault="008E53A0" w14:paraId="2DB5117B" w14:textId="7675F7C0">
      <w:pPr>
        <w:rPr>
          <w:rFonts w:ascii="Work Sans" w:hAnsi="Work Sans"/>
        </w:rPr>
      </w:pPr>
      <w:r w:rsidRPr="008E53A0">
        <w:rPr>
          <w:rFonts w:ascii="Work Sans" w:hAnsi="Work Sans"/>
        </w:rPr>
        <w:t>Oikeuskanslerin mukaan olisi perusteltua harkita mahdollisuutta säätää rahapelituottojen käytöstä tarkemmin ja kohdentaa peliyhtiöiden voitoista tietty osuus suoraan haittojen ehkäisyyn ja vähentämiseen. Tällainen korvamerkintä lisäisi lainsäädännön johdonmukaisuutta ja uskottavuutta sekä vahvistaisi rahapelihaittojen torjunnan pitkäjänteistä resursointia.</w:t>
      </w:r>
      <w:r w:rsidR="00DD2857">
        <w:rPr>
          <w:rFonts w:ascii="Work Sans" w:hAnsi="Work Sans"/>
        </w:rPr>
        <w:t xml:space="preserve"> </w:t>
      </w:r>
    </w:p>
    <w:p w:rsidR="00352E4B" w:rsidP="008E53A0" w:rsidRDefault="008E53A0" w14:paraId="6CC4A52E" w14:textId="41C0A61A">
      <w:pPr>
        <w:rPr>
          <w:rFonts w:ascii="Work Sans" w:hAnsi="Work Sans"/>
        </w:rPr>
      </w:pPr>
      <w:r w:rsidRPr="008E53A0">
        <w:rPr>
          <w:rFonts w:ascii="Work Sans" w:hAnsi="Work Sans"/>
        </w:rPr>
        <w:t xml:space="preserve">Oikeuskansleri pitää moitittavana, että esitettyjä kehitysehdotuksia ei ole aikataulusyistä selvitetty eikä niiden vaikutuksia arvioitu huolellisesti. </w:t>
      </w:r>
      <w:r w:rsidR="00383584">
        <w:rPr>
          <w:rFonts w:ascii="Work Sans" w:hAnsi="Work Sans"/>
        </w:rPr>
        <w:t>R</w:t>
      </w:r>
      <w:r w:rsidRPr="008E53A0">
        <w:rPr>
          <w:rFonts w:ascii="Work Sans" w:hAnsi="Work Sans"/>
        </w:rPr>
        <w:t>ahapeliuudistuksen sosiaalisesti kestävä ja hyväksyttävä toteutus edellyttää myös taloudellista sitoutumista rahapelihaittojen ehkäisyyn.</w:t>
      </w:r>
    </w:p>
    <w:p w:rsidRPr="00F8191F" w:rsidR="005B3314" w:rsidP="008E53A0" w:rsidRDefault="00636D43" w14:paraId="4A86E046" w14:textId="5C225C4D">
      <w:pPr>
        <w:rPr>
          <w:rFonts w:ascii="Work Sans" w:hAnsi="Work Sans"/>
        </w:rPr>
      </w:pPr>
      <w:r>
        <w:rPr>
          <w:rFonts w:ascii="Work Sans" w:hAnsi="Work Sans"/>
        </w:rPr>
        <w:t>T</w:t>
      </w:r>
      <w:r w:rsidR="00093FFD">
        <w:rPr>
          <w:rFonts w:ascii="Work Sans" w:hAnsi="Work Sans"/>
        </w:rPr>
        <w:t xml:space="preserve">ilanteessa, jossa rahapelien </w:t>
      </w:r>
      <w:r w:rsidR="00562093">
        <w:rPr>
          <w:rFonts w:ascii="Work Sans" w:hAnsi="Work Sans"/>
        </w:rPr>
        <w:t>tarjontaa ja saatavuutta hallituksen esityksen mukaisesti lisätää</w:t>
      </w:r>
      <w:r w:rsidR="00672EAB">
        <w:rPr>
          <w:rFonts w:ascii="Work Sans" w:hAnsi="Work Sans"/>
        </w:rPr>
        <w:t>n</w:t>
      </w:r>
      <w:r>
        <w:rPr>
          <w:rFonts w:ascii="Work Sans" w:hAnsi="Work Sans"/>
        </w:rPr>
        <w:t>, on ensisijaisen tärkeää varmistaa</w:t>
      </w:r>
      <w:r w:rsidR="001414B8">
        <w:rPr>
          <w:rFonts w:ascii="Work Sans" w:hAnsi="Work Sans"/>
        </w:rPr>
        <w:t xml:space="preserve">, että tarjolla on riittävästi </w:t>
      </w:r>
      <w:r w:rsidR="006F3BE6">
        <w:rPr>
          <w:rFonts w:ascii="Work Sans" w:hAnsi="Work Sans"/>
        </w:rPr>
        <w:t>palveluita ongelmallisesti pelaaville ja että pelihaittojen ehkäisy</w:t>
      </w:r>
      <w:r w:rsidR="00672EAB">
        <w:rPr>
          <w:rFonts w:ascii="Work Sans" w:hAnsi="Work Sans"/>
        </w:rPr>
        <w:t xml:space="preserve">lle on varattu riittävät resurssit. </w:t>
      </w:r>
    </w:p>
    <w:p w:rsidR="00516184" w:rsidP="00675B69" w:rsidRDefault="00516184" w14:paraId="5E55DB9B" w14:textId="715CE5F2">
      <w:pPr>
        <w:pStyle w:val="Otsikko2"/>
        <w:rPr>
          <w:rFonts w:ascii="Work Sans" w:hAnsi="Work Sans"/>
          <w:b/>
          <w:bCs/>
          <w:sz w:val="24"/>
          <w:szCs w:val="24"/>
        </w:rPr>
      </w:pPr>
      <w:r w:rsidRPr="009E2F3C">
        <w:rPr>
          <w:rFonts w:ascii="Work Sans" w:hAnsi="Work Sans"/>
          <w:b/>
          <w:bCs/>
          <w:sz w:val="24"/>
          <w:szCs w:val="24"/>
        </w:rPr>
        <w:t xml:space="preserve">Tarve </w:t>
      </w:r>
      <w:r w:rsidR="00FE702A">
        <w:rPr>
          <w:rFonts w:ascii="Work Sans" w:hAnsi="Work Sans"/>
          <w:b/>
          <w:bCs/>
          <w:sz w:val="24"/>
          <w:szCs w:val="24"/>
        </w:rPr>
        <w:t xml:space="preserve">pelien ominaisuuksien </w:t>
      </w:r>
      <w:r w:rsidRPr="009E2F3C">
        <w:rPr>
          <w:rFonts w:ascii="Work Sans" w:hAnsi="Work Sans"/>
          <w:b/>
          <w:bCs/>
          <w:sz w:val="24"/>
          <w:szCs w:val="24"/>
        </w:rPr>
        <w:t>asetustasoiselle säätelylle</w:t>
      </w:r>
    </w:p>
    <w:p w:rsidRPr="0016756F" w:rsidR="0016756F" w:rsidP="0016756F" w:rsidRDefault="0016756F" w14:paraId="79043ADE" w14:textId="78D47843">
      <w:pPr>
        <w:rPr>
          <w:rFonts w:ascii="Work Sans" w:hAnsi="Work Sans"/>
        </w:rPr>
      </w:pPr>
      <w:r w:rsidRPr="0016756F">
        <w:rPr>
          <w:rFonts w:ascii="Work Sans" w:hAnsi="Work Sans"/>
        </w:rPr>
        <w:t>Hallituksen esityksessä korkean riskin rahapelituotteiden ominaisuuksien sääntely on jäämässä harkinnanvaraisen asetustasoisen sääntelyn varaan, mikä saattaa pahimmillaan lopettaa pelien piirteiden sääntelyn kokonaan. Suurinta osaa lisenssijärjestelmään siirtyvistä peleistä voidaan pitää erityisen haitallisina ja niiden riippuvuuspotentiaali on korkea. Peliteollisuus kehittää näitä tuotteita jatkuvasti haitallisempaan suuntaan. Tästä syystä pelien ominaisuuksia tulee säädellä vähemmän haitallisiksi esimerkiksi määrittelemällä niiden enimmäisnopeus, rajoittamalla “läheltä piti” -tilanteita sekä ääni- ja valotehosteita, kieltämällä voitoiksi naamioidut tappiot sekä pelien automaattinen jatkaminen (autoplay). Pelien visuaaliseen suunnitteluun tulee puuttua etenkin lasten ja nuorten suojelemisen näkökulmasta.</w:t>
      </w:r>
    </w:p>
    <w:p w:rsidR="006277E5" w:rsidP="00E71D3A" w:rsidRDefault="000B7F01" w14:paraId="70C15F8C" w14:textId="70DCC9BB">
      <w:pPr>
        <w:rPr>
          <w:rFonts w:ascii="Work Sans" w:hAnsi="Work Sans"/>
        </w:rPr>
      </w:pPr>
      <w:r>
        <w:rPr>
          <w:rFonts w:ascii="Work Sans" w:hAnsi="Work Sans"/>
        </w:rPr>
        <w:t xml:space="preserve">Ennen </w:t>
      </w:r>
      <w:r w:rsidR="00D853CC">
        <w:rPr>
          <w:rFonts w:ascii="Work Sans" w:hAnsi="Work Sans"/>
        </w:rPr>
        <w:t xml:space="preserve">järjestelmän toimeenpanoa ja lisenssiyhtiöiden </w:t>
      </w:r>
      <w:r w:rsidR="00067833">
        <w:rPr>
          <w:rFonts w:ascii="Work Sans" w:hAnsi="Work Sans"/>
        </w:rPr>
        <w:t xml:space="preserve">toiminnan käynnistymistä </w:t>
      </w:r>
      <w:r w:rsidR="00D853CC">
        <w:rPr>
          <w:rFonts w:ascii="Work Sans" w:hAnsi="Work Sans"/>
        </w:rPr>
        <w:t>asetustasolla tulisi säätää</w:t>
      </w:r>
      <w:r w:rsidR="00C8097C">
        <w:rPr>
          <w:rFonts w:ascii="Work Sans" w:hAnsi="Work Sans"/>
        </w:rPr>
        <w:t xml:space="preserve"> seuraavista asioista</w:t>
      </w:r>
      <w:r w:rsidR="00795935">
        <w:rPr>
          <w:rFonts w:ascii="Work Sans" w:hAnsi="Work Sans"/>
        </w:rPr>
        <w:t xml:space="preserve"> sekä </w:t>
      </w:r>
      <w:r w:rsidR="006A6725">
        <w:rPr>
          <w:rFonts w:ascii="Work Sans" w:hAnsi="Work Sans"/>
        </w:rPr>
        <w:t>rahapelitoimiluvanhaltijoiden että yksinoikeustoimiluvan haltijan osalta</w:t>
      </w:r>
      <w:r w:rsidR="00C8097C">
        <w:rPr>
          <w:rFonts w:ascii="Work Sans" w:hAnsi="Work Sans"/>
        </w:rPr>
        <w:t>:</w:t>
      </w:r>
    </w:p>
    <w:p w:rsidR="00D66D73" w:rsidP="0074150D" w:rsidRDefault="0074150D" w14:paraId="0668A3ED" w14:textId="727D602B">
      <w:pPr>
        <w:pStyle w:val="Luettelokappale"/>
        <w:numPr>
          <w:ilvl w:val="0"/>
          <w:numId w:val="1"/>
        </w:numPr>
        <w:rPr>
          <w:rFonts w:ascii="Work Sans" w:hAnsi="Work Sans"/>
        </w:rPr>
      </w:pPr>
      <w:r>
        <w:rPr>
          <w:rFonts w:ascii="Work Sans" w:hAnsi="Work Sans"/>
        </w:rPr>
        <w:t>P</w:t>
      </w:r>
      <w:r w:rsidR="008B110F">
        <w:rPr>
          <w:rFonts w:ascii="Work Sans" w:hAnsi="Work Sans"/>
        </w:rPr>
        <w:t>akolliset</w:t>
      </w:r>
      <w:r w:rsidR="00A850CC">
        <w:rPr>
          <w:rFonts w:ascii="Work Sans" w:hAnsi="Work Sans"/>
        </w:rPr>
        <w:t xml:space="preserve"> vuorokausi-, kuukausi- ja vuosiko</w:t>
      </w:r>
      <w:r w:rsidR="0005253A">
        <w:rPr>
          <w:rFonts w:ascii="Work Sans" w:hAnsi="Work Sans"/>
        </w:rPr>
        <w:t>htaiset enimmäistappiorajat</w:t>
      </w:r>
      <w:r w:rsidR="002F4632">
        <w:rPr>
          <w:rFonts w:ascii="Work Sans" w:hAnsi="Work Sans"/>
        </w:rPr>
        <w:t xml:space="preserve">. </w:t>
      </w:r>
      <w:bookmarkStart w:name="_Hlk195700952" w:id="0"/>
      <w:r w:rsidR="009B3462">
        <w:rPr>
          <w:rFonts w:ascii="Work Sans" w:hAnsi="Work Sans"/>
        </w:rPr>
        <w:t xml:space="preserve">Pelihaittojen ehkäisyn ja vähentämisen näkökulmasta rajat tulee asettaa riittävän alhaisiksi ja niitä </w:t>
      </w:r>
      <w:r w:rsidR="002F4632">
        <w:rPr>
          <w:rFonts w:ascii="Work Sans" w:hAnsi="Work Sans"/>
        </w:rPr>
        <w:t xml:space="preserve">säädettäessä </w:t>
      </w:r>
      <w:r w:rsidR="00E51D56">
        <w:rPr>
          <w:rFonts w:ascii="Work Sans" w:hAnsi="Work Sans"/>
        </w:rPr>
        <w:t>tul</w:t>
      </w:r>
      <w:r w:rsidR="009B3462">
        <w:rPr>
          <w:rFonts w:ascii="Work Sans" w:hAnsi="Work Sans"/>
        </w:rPr>
        <w:t>ee</w:t>
      </w:r>
      <w:r w:rsidR="00E51D56">
        <w:rPr>
          <w:rFonts w:ascii="Work Sans" w:hAnsi="Work Sans"/>
        </w:rPr>
        <w:t xml:space="preserve"> </w:t>
      </w:r>
      <w:r w:rsidR="0032475B">
        <w:rPr>
          <w:rFonts w:ascii="Work Sans" w:hAnsi="Work Sans"/>
        </w:rPr>
        <w:t xml:space="preserve">huomioida peliyhtiöiden kokonaismäärä </w:t>
      </w:r>
      <w:r w:rsidR="00BE2F36">
        <w:rPr>
          <w:rFonts w:ascii="Work Sans" w:hAnsi="Work Sans"/>
        </w:rPr>
        <w:t>siten, että kaikkien yhtiöiden yhteenlaskettu</w:t>
      </w:r>
      <w:r w:rsidR="00D37705">
        <w:rPr>
          <w:rFonts w:ascii="Work Sans" w:hAnsi="Work Sans"/>
        </w:rPr>
        <w:t xml:space="preserve"> tappioraja ei ole kohtuuttoman korkea. </w:t>
      </w:r>
      <w:r w:rsidR="00A84A37">
        <w:rPr>
          <w:rFonts w:ascii="Work Sans" w:hAnsi="Work Sans"/>
        </w:rPr>
        <w:t>Nuorten pelaajien (</w:t>
      </w:r>
      <w:r w:rsidR="00706080">
        <w:rPr>
          <w:rFonts w:ascii="Work Sans" w:hAnsi="Work Sans"/>
        </w:rPr>
        <w:t>18–24-vuotiaat</w:t>
      </w:r>
      <w:r w:rsidR="00A84A37">
        <w:rPr>
          <w:rFonts w:ascii="Work Sans" w:hAnsi="Work Sans"/>
        </w:rPr>
        <w:t>) korkeampi riski peliongel</w:t>
      </w:r>
      <w:r w:rsidR="00237032">
        <w:rPr>
          <w:rFonts w:ascii="Work Sans" w:hAnsi="Work Sans"/>
        </w:rPr>
        <w:t>mille tul</w:t>
      </w:r>
      <w:r w:rsidR="001A7127">
        <w:rPr>
          <w:rFonts w:ascii="Work Sans" w:hAnsi="Work Sans"/>
        </w:rPr>
        <w:t xml:space="preserve">ee </w:t>
      </w:r>
      <w:r w:rsidR="00237032">
        <w:rPr>
          <w:rFonts w:ascii="Work Sans" w:hAnsi="Work Sans"/>
        </w:rPr>
        <w:t xml:space="preserve">huomioida </w:t>
      </w:r>
      <w:bookmarkEnd w:id="0"/>
    </w:p>
    <w:p w:rsidR="00C81973" w:rsidP="0064388F" w:rsidRDefault="002D7A99" w14:paraId="5B56E10A" w14:textId="19BA4886">
      <w:pPr>
        <w:pStyle w:val="Luettelokappale"/>
        <w:numPr>
          <w:ilvl w:val="0"/>
          <w:numId w:val="1"/>
        </w:numPr>
        <w:rPr>
          <w:rFonts w:ascii="Work Sans" w:hAnsi="Work Sans"/>
        </w:rPr>
      </w:pPr>
      <w:r>
        <w:rPr>
          <w:rFonts w:ascii="Work Sans" w:hAnsi="Work Sans"/>
        </w:rPr>
        <w:t>S</w:t>
      </w:r>
      <w:r w:rsidR="004640E3">
        <w:rPr>
          <w:rFonts w:ascii="Work Sans" w:hAnsi="Work Sans"/>
        </w:rPr>
        <w:t xml:space="preserve">uurimmat </w:t>
      </w:r>
      <w:r>
        <w:rPr>
          <w:rFonts w:ascii="Work Sans" w:hAnsi="Work Sans"/>
        </w:rPr>
        <w:t>sallitut pelipanokset ja -voitot</w:t>
      </w:r>
      <w:r w:rsidR="002D311A">
        <w:rPr>
          <w:rFonts w:ascii="Work Sans" w:hAnsi="Work Sans"/>
        </w:rPr>
        <w:t>, p</w:t>
      </w:r>
      <w:r w:rsidRPr="002D311A" w:rsidR="003B67AF">
        <w:rPr>
          <w:rFonts w:ascii="Work Sans" w:hAnsi="Work Sans"/>
        </w:rPr>
        <w:t>e</w:t>
      </w:r>
      <w:r w:rsidRPr="002D311A">
        <w:rPr>
          <w:rFonts w:ascii="Work Sans" w:hAnsi="Work Sans"/>
        </w:rPr>
        <w:t xml:space="preserve">lien tahtia </w:t>
      </w:r>
      <w:r w:rsidRPr="002D311A" w:rsidR="00BA3A33">
        <w:rPr>
          <w:rFonts w:ascii="Work Sans" w:hAnsi="Work Sans"/>
        </w:rPr>
        <w:t>ja muita ominaisuuksia koskevat määräykset</w:t>
      </w:r>
      <w:r w:rsidRPr="002D311A" w:rsidR="009A3CCE">
        <w:rPr>
          <w:rFonts w:ascii="Work Sans" w:hAnsi="Work Sans"/>
        </w:rPr>
        <w:t xml:space="preserve"> </w:t>
      </w:r>
      <w:r w:rsidR="003508AC">
        <w:rPr>
          <w:rFonts w:ascii="Work Sans" w:hAnsi="Work Sans"/>
        </w:rPr>
        <w:t>sekä peli- ja pelaajakohtaiset m</w:t>
      </w:r>
      <w:r w:rsidRPr="002D311A" w:rsidR="009A3CCE">
        <w:rPr>
          <w:rFonts w:ascii="Work Sans" w:hAnsi="Work Sans"/>
        </w:rPr>
        <w:t>äärälliset ja ajalliset rajoitukset.</w:t>
      </w:r>
    </w:p>
    <w:p w:rsidRPr="00026F1E" w:rsidR="00DD2857" w:rsidP="00026F1E" w:rsidRDefault="00037DF7" w14:paraId="0F25D2E6" w14:textId="751CF451">
      <w:pPr>
        <w:pStyle w:val="Luettelokappale"/>
        <w:numPr>
          <w:ilvl w:val="0"/>
          <w:numId w:val="1"/>
        </w:numPr>
        <w:rPr>
          <w:rFonts w:ascii="Work Sans" w:hAnsi="Work Sans"/>
        </w:rPr>
      </w:pPr>
      <w:r>
        <w:rPr>
          <w:rFonts w:ascii="Work Sans" w:hAnsi="Work Sans"/>
        </w:rPr>
        <w:t>R</w:t>
      </w:r>
      <w:r w:rsidR="00B839AE">
        <w:rPr>
          <w:rFonts w:ascii="Work Sans" w:hAnsi="Work Sans"/>
        </w:rPr>
        <w:t>ahapelien sallitut myyntiajat.</w:t>
      </w:r>
    </w:p>
    <w:p w:rsidR="00324470" w:rsidP="00324470" w:rsidRDefault="00324470" w14:paraId="1ECF4EDD" w14:textId="77777777">
      <w:pPr>
        <w:rPr>
          <w:rFonts w:ascii="Work Sans" w:hAnsi="Work Sans"/>
        </w:rPr>
      </w:pPr>
    </w:p>
    <w:p w:rsidRPr="00324470" w:rsidR="00690F69" w:rsidP="00324470" w:rsidRDefault="00324470" w14:paraId="3766DEB2" w14:textId="32B3A0E7">
      <w:pPr>
        <w:rPr>
          <w:rFonts w:ascii="Work Sans" w:hAnsi="Work Sans"/>
        </w:rPr>
      </w:pPr>
      <w:r>
        <w:rPr>
          <w:rFonts w:ascii="Work Sans" w:hAnsi="Work Sans"/>
        </w:rPr>
        <w:t>Peluurin aikaisempi</w:t>
      </w:r>
      <w:r w:rsidR="00B720B0">
        <w:rPr>
          <w:rFonts w:ascii="Work Sans" w:hAnsi="Work Sans"/>
        </w:rPr>
        <w:t xml:space="preserve"> ja yksityiskohtaisempi lausunto </w:t>
      </w:r>
      <w:hyperlink w:history="1" r:id="rId8">
        <w:r w:rsidRPr="003F69BF" w:rsidR="00551797">
          <w:rPr>
            <w:rStyle w:val="Hyperlinkki"/>
            <w:rFonts w:ascii="Work Sans" w:hAnsi="Work Sans"/>
          </w:rPr>
          <w:t>https://www.peluuri.fi/ajankohtaista/hallituksen-rahapelijarjestelman-uudistus-uhkaa-pahentaa-pelihaittoja</w:t>
        </w:r>
      </w:hyperlink>
      <w:r w:rsidR="00551797">
        <w:rPr>
          <w:rFonts w:ascii="Work Sans" w:hAnsi="Work Sans"/>
        </w:rPr>
        <w:t xml:space="preserve"> </w:t>
      </w:r>
    </w:p>
    <w:sectPr w:rsidRPr="00324470" w:rsidR="00690F69">
      <w:headerReference w:type="default" r:id="rId9"/>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57C" w:rsidP="000175F0" w:rsidRDefault="003F557C" w14:paraId="0C4E92FD" w14:textId="77777777">
      <w:pPr>
        <w:spacing w:after="0" w:line="240" w:lineRule="auto"/>
      </w:pPr>
      <w:r>
        <w:separator/>
      </w:r>
    </w:p>
  </w:endnote>
  <w:endnote w:type="continuationSeparator" w:id="0">
    <w:p w:rsidR="003F557C" w:rsidP="000175F0" w:rsidRDefault="003F557C" w14:paraId="17F701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57C" w:rsidP="000175F0" w:rsidRDefault="003F557C" w14:paraId="427F9BC1" w14:textId="77777777">
      <w:pPr>
        <w:spacing w:after="0" w:line="240" w:lineRule="auto"/>
      </w:pPr>
      <w:r>
        <w:separator/>
      </w:r>
    </w:p>
  </w:footnote>
  <w:footnote w:type="continuationSeparator" w:id="0">
    <w:p w:rsidR="003F557C" w:rsidP="000175F0" w:rsidRDefault="003F557C" w14:paraId="3EEDB2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12022"/>
      <w:docPartObj>
        <w:docPartGallery w:val="Page Numbers (Top of Page)"/>
        <w:docPartUnique/>
      </w:docPartObj>
    </w:sdtPr>
    <w:sdtContent>
      <w:p w:rsidR="000175F0" w:rsidRDefault="000175F0" w14:paraId="22907D9F" w14:textId="2FBB6447">
        <w:pPr>
          <w:pStyle w:val="Yltunniste"/>
          <w:jc w:val="right"/>
        </w:pPr>
        <w:r>
          <w:fldChar w:fldCharType="begin"/>
        </w:r>
        <w:r>
          <w:instrText>PAGE   \* MERGEFORMAT</w:instrText>
        </w:r>
        <w:r>
          <w:fldChar w:fldCharType="separate"/>
        </w:r>
        <w:r>
          <w:t>2</w:t>
        </w:r>
        <w:r>
          <w:fldChar w:fldCharType="end"/>
        </w:r>
      </w:p>
    </w:sdtContent>
  </w:sdt>
  <w:p w:rsidR="000175F0" w:rsidRDefault="000175F0" w14:paraId="795891E5"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7F06"/>
    <w:multiLevelType w:val="multilevel"/>
    <w:tmpl w:val="9F6A4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E66CF5"/>
    <w:multiLevelType w:val="hybridMultilevel"/>
    <w:tmpl w:val="8078089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32424FA0"/>
    <w:multiLevelType w:val="multilevel"/>
    <w:tmpl w:val="C4521E1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194925185">
    <w:abstractNumId w:val="1"/>
  </w:num>
  <w:num w:numId="2" w16cid:durableId="2128544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2679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8E"/>
    <w:rsid w:val="000017AB"/>
    <w:rsid w:val="000175F0"/>
    <w:rsid w:val="00020CCC"/>
    <w:rsid w:val="00026450"/>
    <w:rsid w:val="00026F1E"/>
    <w:rsid w:val="00027066"/>
    <w:rsid w:val="000272FE"/>
    <w:rsid w:val="00037DF7"/>
    <w:rsid w:val="0005253A"/>
    <w:rsid w:val="00053DE5"/>
    <w:rsid w:val="00054CA1"/>
    <w:rsid w:val="00061937"/>
    <w:rsid w:val="0006226E"/>
    <w:rsid w:val="00064B06"/>
    <w:rsid w:val="00067833"/>
    <w:rsid w:val="00075A1B"/>
    <w:rsid w:val="00083ABD"/>
    <w:rsid w:val="00084EED"/>
    <w:rsid w:val="00093FFD"/>
    <w:rsid w:val="00095671"/>
    <w:rsid w:val="000A2BFE"/>
    <w:rsid w:val="000A3FA9"/>
    <w:rsid w:val="000A5D8E"/>
    <w:rsid w:val="000A6185"/>
    <w:rsid w:val="000B14DA"/>
    <w:rsid w:val="000B4A70"/>
    <w:rsid w:val="000B7F01"/>
    <w:rsid w:val="000D476F"/>
    <w:rsid w:val="000E14C1"/>
    <w:rsid w:val="000F7F82"/>
    <w:rsid w:val="00127AD2"/>
    <w:rsid w:val="0013229A"/>
    <w:rsid w:val="001414B8"/>
    <w:rsid w:val="001464ED"/>
    <w:rsid w:val="0016224E"/>
    <w:rsid w:val="00163C4C"/>
    <w:rsid w:val="0016756F"/>
    <w:rsid w:val="001834C2"/>
    <w:rsid w:val="00192530"/>
    <w:rsid w:val="001A5449"/>
    <w:rsid w:val="001A7127"/>
    <w:rsid w:val="001C1EBD"/>
    <w:rsid w:val="001D4962"/>
    <w:rsid w:val="001E574F"/>
    <w:rsid w:val="0020142E"/>
    <w:rsid w:val="00201E43"/>
    <w:rsid w:val="0021003E"/>
    <w:rsid w:val="0021056F"/>
    <w:rsid w:val="0022037A"/>
    <w:rsid w:val="00224704"/>
    <w:rsid w:val="002359E2"/>
    <w:rsid w:val="00237032"/>
    <w:rsid w:val="002426EB"/>
    <w:rsid w:val="00251DEF"/>
    <w:rsid w:val="002601AF"/>
    <w:rsid w:val="00267D19"/>
    <w:rsid w:val="002768D9"/>
    <w:rsid w:val="002913EC"/>
    <w:rsid w:val="00291A0A"/>
    <w:rsid w:val="00294966"/>
    <w:rsid w:val="002B5D8D"/>
    <w:rsid w:val="002C77FC"/>
    <w:rsid w:val="002D311A"/>
    <w:rsid w:val="002D473B"/>
    <w:rsid w:val="002D6391"/>
    <w:rsid w:val="002D7A99"/>
    <w:rsid w:val="002E1D6E"/>
    <w:rsid w:val="002E5448"/>
    <w:rsid w:val="002F0D6B"/>
    <w:rsid w:val="002F4632"/>
    <w:rsid w:val="002F5B3E"/>
    <w:rsid w:val="00312789"/>
    <w:rsid w:val="00324470"/>
    <w:rsid w:val="0032475B"/>
    <w:rsid w:val="00333B68"/>
    <w:rsid w:val="003349C4"/>
    <w:rsid w:val="00344A72"/>
    <w:rsid w:val="003463E2"/>
    <w:rsid w:val="003508AC"/>
    <w:rsid w:val="00352E4B"/>
    <w:rsid w:val="00355C1C"/>
    <w:rsid w:val="0036412F"/>
    <w:rsid w:val="003709B9"/>
    <w:rsid w:val="00383584"/>
    <w:rsid w:val="003921BF"/>
    <w:rsid w:val="003925FF"/>
    <w:rsid w:val="00392F87"/>
    <w:rsid w:val="00394CC7"/>
    <w:rsid w:val="003B67AF"/>
    <w:rsid w:val="003C646E"/>
    <w:rsid w:val="003C703A"/>
    <w:rsid w:val="003D562A"/>
    <w:rsid w:val="003F557C"/>
    <w:rsid w:val="003F6CB8"/>
    <w:rsid w:val="00423C3D"/>
    <w:rsid w:val="0042635B"/>
    <w:rsid w:val="00462F7F"/>
    <w:rsid w:val="00463241"/>
    <w:rsid w:val="004640E3"/>
    <w:rsid w:val="00491944"/>
    <w:rsid w:val="00497D11"/>
    <w:rsid w:val="004A0A6A"/>
    <w:rsid w:val="004B1DBE"/>
    <w:rsid w:val="004C2522"/>
    <w:rsid w:val="004C3EBC"/>
    <w:rsid w:val="004C3F6D"/>
    <w:rsid w:val="004D4BA9"/>
    <w:rsid w:val="004F5C29"/>
    <w:rsid w:val="0051377B"/>
    <w:rsid w:val="00516184"/>
    <w:rsid w:val="00516DDC"/>
    <w:rsid w:val="00525D23"/>
    <w:rsid w:val="00542722"/>
    <w:rsid w:val="00546542"/>
    <w:rsid w:val="00551797"/>
    <w:rsid w:val="005521F7"/>
    <w:rsid w:val="00562093"/>
    <w:rsid w:val="00563FFD"/>
    <w:rsid w:val="0056563D"/>
    <w:rsid w:val="0059571A"/>
    <w:rsid w:val="005A2102"/>
    <w:rsid w:val="005A3677"/>
    <w:rsid w:val="005B3314"/>
    <w:rsid w:val="005C02ED"/>
    <w:rsid w:val="005C0739"/>
    <w:rsid w:val="005D1151"/>
    <w:rsid w:val="005E7CA8"/>
    <w:rsid w:val="005F0CE0"/>
    <w:rsid w:val="005F6FDC"/>
    <w:rsid w:val="0060435B"/>
    <w:rsid w:val="00613D10"/>
    <w:rsid w:val="006215B8"/>
    <w:rsid w:val="00622D83"/>
    <w:rsid w:val="006277E5"/>
    <w:rsid w:val="0063025D"/>
    <w:rsid w:val="00630A29"/>
    <w:rsid w:val="00636AAD"/>
    <w:rsid w:val="00636D43"/>
    <w:rsid w:val="00640319"/>
    <w:rsid w:val="0064274C"/>
    <w:rsid w:val="0064388F"/>
    <w:rsid w:val="00672EAB"/>
    <w:rsid w:val="00675B69"/>
    <w:rsid w:val="00682F14"/>
    <w:rsid w:val="00690F69"/>
    <w:rsid w:val="00692F91"/>
    <w:rsid w:val="006A157E"/>
    <w:rsid w:val="006A229E"/>
    <w:rsid w:val="006A381F"/>
    <w:rsid w:val="006A3905"/>
    <w:rsid w:val="006A6725"/>
    <w:rsid w:val="006D4593"/>
    <w:rsid w:val="006D6827"/>
    <w:rsid w:val="006E3DE6"/>
    <w:rsid w:val="006E77F0"/>
    <w:rsid w:val="006F0266"/>
    <w:rsid w:val="006F2AAA"/>
    <w:rsid w:val="006F3BE6"/>
    <w:rsid w:val="00706080"/>
    <w:rsid w:val="00711F73"/>
    <w:rsid w:val="007259DA"/>
    <w:rsid w:val="0073259D"/>
    <w:rsid w:val="0074150D"/>
    <w:rsid w:val="00747E5F"/>
    <w:rsid w:val="00750371"/>
    <w:rsid w:val="007544BA"/>
    <w:rsid w:val="0077775D"/>
    <w:rsid w:val="00780853"/>
    <w:rsid w:val="00782187"/>
    <w:rsid w:val="007846C5"/>
    <w:rsid w:val="007908E3"/>
    <w:rsid w:val="00794ABD"/>
    <w:rsid w:val="00795935"/>
    <w:rsid w:val="007A79A1"/>
    <w:rsid w:val="007C4697"/>
    <w:rsid w:val="007D5BA1"/>
    <w:rsid w:val="007D616D"/>
    <w:rsid w:val="007E1874"/>
    <w:rsid w:val="007F115A"/>
    <w:rsid w:val="007F39D8"/>
    <w:rsid w:val="007F4909"/>
    <w:rsid w:val="007F4B58"/>
    <w:rsid w:val="008138DA"/>
    <w:rsid w:val="00821040"/>
    <w:rsid w:val="00822E0C"/>
    <w:rsid w:val="008368F2"/>
    <w:rsid w:val="00841D1F"/>
    <w:rsid w:val="00844E3D"/>
    <w:rsid w:val="008458F1"/>
    <w:rsid w:val="00860B3C"/>
    <w:rsid w:val="00875F96"/>
    <w:rsid w:val="00886BFC"/>
    <w:rsid w:val="008A72A4"/>
    <w:rsid w:val="008B110F"/>
    <w:rsid w:val="008B7704"/>
    <w:rsid w:val="008C2536"/>
    <w:rsid w:val="008E53A0"/>
    <w:rsid w:val="008F2C33"/>
    <w:rsid w:val="008F5ECD"/>
    <w:rsid w:val="00901995"/>
    <w:rsid w:val="00911AD5"/>
    <w:rsid w:val="00923A47"/>
    <w:rsid w:val="0093194A"/>
    <w:rsid w:val="00941DB3"/>
    <w:rsid w:val="0095081F"/>
    <w:rsid w:val="00957855"/>
    <w:rsid w:val="009704F7"/>
    <w:rsid w:val="00976639"/>
    <w:rsid w:val="00984852"/>
    <w:rsid w:val="009A0144"/>
    <w:rsid w:val="009A3CCE"/>
    <w:rsid w:val="009B3462"/>
    <w:rsid w:val="009B34B2"/>
    <w:rsid w:val="009E2F3C"/>
    <w:rsid w:val="009E350B"/>
    <w:rsid w:val="00A177C7"/>
    <w:rsid w:val="00A21E16"/>
    <w:rsid w:val="00A2751F"/>
    <w:rsid w:val="00A377C3"/>
    <w:rsid w:val="00A51CB2"/>
    <w:rsid w:val="00A63539"/>
    <w:rsid w:val="00A6474D"/>
    <w:rsid w:val="00A807C8"/>
    <w:rsid w:val="00A80E23"/>
    <w:rsid w:val="00A8298F"/>
    <w:rsid w:val="00A84A37"/>
    <w:rsid w:val="00A850CC"/>
    <w:rsid w:val="00A903B6"/>
    <w:rsid w:val="00AA1AE3"/>
    <w:rsid w:val="00AA2811"/>
    <w:rsid w:val="00AC21DA"/>
    <w:rsid w:val="00AC4BE6"/>
    <w:rsid w:val="00AD21DF"/>
    <w:rsid w:val="00AE40AC"/>
    <w:rsid w:val="00AF4F52"/>
    <w:rsid w:val="00B02666"/>
    <w:rsid w:val="00B0574A"/>
    <w:rsid w:val="00B21073"/>
    <w:rsid w:val="00B21A1E"/>
    <w:rsid w:val="00B22744"/>
    <w:rsid w:val="00B301C2"/>
    <w:rsid w:val="00B36042"/>
    <w:rsid w:val="00B56EE9"/>
    <w:rsid w:val="00B63D67"/>
    <w:rsid w:val="00B70BD8"/>
    <w:rsid w:val="00B720B0"/>
    <w:rsid w:val="00B73873"/>
    <w:rsid w:val="00B839AE"/>
    <w:rsid w:val="00B84705"/>
    <w:rsid w:val="00B93F9C"/>
    <w:rsid w:val="00BA34D0"/>
    <w:rsid w:val="00BA3A33"/>
    <w:rsid w:val="00BB0B55"/>
    <w:rsid w:val="00BB7EEC"/>
    <w:rsid w:val="00BD096B"/>
    <w:rsid w:val="00BD4874"/>
    <w:rsid w:val="00BD7594"/>
    <w:rsid w:val="00BE2F36"/>
    <w:rsid w:val="00BE69DB"/>
    <w:rsid w:val="00BF6DD8"/>
    <w:rsid w:val="00C256AB"/>
    <w:rsid w:val="00C348E3"/>
    <w:rsid w:val="00C41E12"/>
    <w:rsid w:val="00C4427A"/>
    <w:rsid w:val="00C4719C"/>
    <w:rsid w:val="00C52514"/>
    <w:rsid w:val="00C62F97"/>
    <w:rsid w:val="00C75196"/>
    <w:rsid w:val="00C77F81"/>
    <w:rsid w:val="00C8097C"/>
    <w:rsid w:val="00C81973"/>
    <w:rsid w:val="00CA3AB0"/>
    <w:rsid w:val="00CA4D71"/>
    <w:rsid w:val="00CC14F8"/>
    <w:rsid w:val="00CD0227"/>
    <w:rsid w:val="00CD1279"/>
    <w:rsid w:val="00CE44A1"/>
    <w:rsid w:val="00CE7ECE"/>
    <w:rsid w:val="00CF5D5B"/>
    <w:rsid w:val="00D02139"/>
    <w:rsid w:val="00D03C33"/>
    <w:rsid w:val="00D148AF"/>
    <w:rsid w:val="00D2086F"/>
    <w:rsid w:val="00D20C3C"/>
    <w:rsid w:val="00D21CCD"/>
    <w:rsid w:val="00D271DD"/>
    <w:rsid w:val="00D37705"/>
    <w:rsid w:val="00D44CC3"/>
    <w:rsid w:val="00D53C80"/>
    <w:rsid w:val="00D567E0"/>
    <w:rsid w:val="00D6054B"/>
    <w:rsid w:val="00D65471"/>
    <w:rsid w:val="00D66D73"/>
    <w:rsid w:val="00D704E2"/>
    <w:rsid w:val="00D71238"/>
    <w:rsid w:val="00D71738"/>
    <w:rsid w:val="00D77635"/>
    <w:rsid w:val="00D853CC"/>
    <w:rsid w:val="00D86622"/>
    <w:rsid w:val="00D93060"/>
    <w:rsid w:val="00D9721A"/>
    <w:rsid w:val="00D97430"/>
    <w:rsid w:val="00D97C19"/>
    <w:rsid w:val="00DA60E4"/>
    <w:rsid w:val="00DB3895"/>
    <w:rsid w:val="00DB77A4"/>
    <w:rsid w:val="00DC0D6D"/>
    <w:rsid w:val="00DD2857"/>
    <w:rsid w:val="00DD7ECA"/>
    <w:rsid w:val="00DE0877"/>
    <w:rsid w:val="00DE404E"/>
    <w:rsid w:val="00DF16B3"/>
    <w:rsid w:val="00DF3B56"/>
    <w:rsid w:val="00DF6B31"/>
    <w:rsid w:val="00E03E40"/>
    <w:rsid w:val="00E14327"/>
    <w:rsid w:val="00E20D5E"/>
    <w:rsid w:val="00E27591"/>
    <w:rsid w:val="00E50215"/>
    <w:rsid w:val="00E51D56"/>
    <w:rsid w:val="00E53EF6"/>
    <w:rsid w:val="00E5501D"/>
    <w:rsid w:val="00E552C4"/>
    <w:rsid w:val="00E6434F"/>
    <w:rsid w:val="00E71D3A"/>
    <w:rsid w:val="00E7700F"/>
    <w:rsid w:val="00E77755"/>
    <w:rsid w:val="00EA143F"/>
    <w:rsid w:val="00EA18DD"/>
    <w:rsid w:val="00EB088D"/>
    <w:rsid w:val="00EC3533"/>
    <w:rsid w:val="00EC7F6F"/>
    <w:rsid w:val="00EE7EAC"/>
    <w:rsid w:val="00EF6C07"/>
    <w:rsid w:val="00F040A2"/>
    <w:rsid w:val="00F1758A"/>
    <w:rsid w:val="00F20340"/>
    <w:rsid w:val="00F23AD0"/>
    <w:rsid w:val="00F30FA2"/>
    <w:rsid w:val="00F34D8E"/>
    <w:rsid w:val="00F36AD3"/>
    <w:rsid w:val="00F63E52"/>
    <w:rsid w:val="00F6405A"/>
    <w:rsid w:val="00F64896"/>
    <w:rsid w:val="00F64E08"/>
    <w:rsid w:val="00F70ECF"/>
    <w:rsid w:val="00F724FF"/>
    <w:rsid w:val="00F72E1C"/>
    <w:rsid w:val="00F8191F"/>
    <w:rsid w:val="00F86246"/>
    <w:rsid w:val="00FA3C6D"/>
    <w:rsid w:val="00FA531D"/>
    <w:rsid w:val="00FC4822"/>
    <w:rsid w:val="00FE702A"/>
    <w:rsid w:val="0161B783"/>
    <w:rsid w:val="02F920B6"/>
    <w:rsid w:val="0335E611"/>
    <w:rsid w:val="07B64D54"/>
    <w:rsid w:val="08C27EA1"/>
    <w:rsid w:val="0B268209"/>
    <w:rsid w:val="0D1C05BC"/>
    <w:rsid w:val="1003BFF1"/>
    <w:rsid w:val="114791C6"/>
    <w:rsid w:val="11677756"/>
    <w:rsid w:val="13E7CE1B"/>
    <w:rsid w:val="141CF032"/>
    <w:rsid w:val="148465F0"/>
    <w:rsid w:val="197A8A16"/>
    <w:rsid w:val="19F4656D"/>
    <w:rsid w:val="1BD1805D"/>
    <w:rsid w:val="20BD66CC"/>
    <w:rsid w:val="2563713D"/>
    <w:rsid w:val="25B14421"/>
    <w:rsid w:val="27BBA563"/>
    <w:rsid w:val="2883BDB9"/>
    <w:rsid w:val="2BCB59EC"/>
    <w:rsid w:val="2C037493"/>
    <w:rsid w:val="3151B2B6"/>
    <w:rsid w:val="362EDCA9"/>
    <w:rsid w:val="364D231E"/>
    <w:rsid w:val="378678CD"/>
    <w:rsid w:val="3A39EE03"/>
    <w:rsid w:val="3D2025F3"/>
    <w:rsid w:val="3FF8425F"/>
    <w:rsid w:val="40CC2802"/>
    <w:rsid w:val="440EB4C3"/>
    <w:rsid w:val="505978C5"/>
    <w:rsid w:val="525FD992"/>
    <w:rsid w:val="531378D0"/>
    <w:rsid w:val="534C03A7"/>
    <w:rsid w:val="55F06A76"/>
    <w:rsid w:val="5783BFEE"/>
    <w:rsid w:val="59D81A01"/>
    <w:rsid w:val="5A082BD8"/>
    <w:rsid w:val="5C569C7E"/>
    <w:rsid w:val="5D1A3C04"/>
    <w:rsid w:val="5D507C8F"/>
    <w:rsid w:val="5FF55A91"/>
    <w:rsid w:val="61E7BDF2"/>
    <w:rsid w:val="6BB9B58C"/>
    <w:rsid w:val="6BFBB2AA"/>
    <w:rsid w:val="713275E3"/>
    <w:rsid w:val="71C10087"/>
    <w:rsid w:val="72051900"/>
    <w:rsid w:val="722717AA"/>
    <w:rsid w:val="75203C7B"/>
    <w:rsid w:val="75C25F48"/>
    <w:rsid w:val="78CCA4A5"/>
    <w:rsid w:val="79908A56"/>
    <w:rsid w:val="79F06013"/>
    <w:rsid w:val="7AA87302"/>
    <w:rsid w:val="7E89F1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AF0A"/>
  <w15:chartTrackingRefBased/>
  <w15:docId w15:val="{ED32E55A-2002-4D9B-B5B3-2A50DF32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F34D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F34D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34D8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34D8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34D8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34D8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34D8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34D8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34D8E"/>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F34D8E"/>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rsid w:val="00F34D8E"/>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F34D8E"/>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F34D8E"/>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F34D8E"/>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F34D8E"/>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F34D8E"/>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F34D8E"/>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F34D8E"/>
    <w:rPr>
      <w:rFonts w:eastAsiaTheme="majorEastAsia" w:cstheme="majorBidi"/>
      <w:color w:val="272727" w:themeColor="text1" w:themeTint="D8"/>
    </w:rPr>
  </w:style>
  <w:style w:type="paragraph" w:styleId="Otsikko">
    <w:name w:val="Title"/>
    <w:basedOn w:val="Normaali"/>
    <w:next w:val="Normaali"/>
    <w:link w:val="OtsikkoChar"/>
    <w:uiPriority w:val="10"/>
    <w:qFormat/>
    <w:rsid w:val="00F34D8E"/>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F34D8E"/>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F34D8E"/>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F34D8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34D8E"/>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F34D8E"/>
    <w:rPr>
      <w:i/>
      <w:iCs/>
      <w:color w:val="404040" w:themeColor="text1" w:themeTint="BF"/>
    </w:rPr>
  </w:style>
  <w:style w:type="paragraph" w:styleId="Luettelokappale">
    <w:name w:val="List Paragraph"/>
    <w:basedOn w:val="Normaali"/>
    <w:uiPriority w:val="34"/>
    <w:qFormat/>
    <w:rsid w:val="00F34D8E"/>
    <w:pPr>
      <w:ind w:left="720"/>
      <w:contextualSpacing/>
    </w:pPr>
  </w:style>
  <w:style w:type="character" w:styleId="Voimakaskorostus">
    <w:name w:val="Intense Emphasis"/>
    <w:basedOn w:val="Kappaleenoletusfontti"/>
    <w:uiPriority w:val="21"/>
    <w:qFormat/>
    <w:rsid w:val="00F34D8E"/>
    <w:rPr>
      <w:i/>
      <w:iCs/>
      <w:color w:val="0F4761" w:themeColor="accent1" w:themeShade="BF"/>
    </w:rPr>
  </w:style>
  <w:style w:type="paragraph" w:styleId="Erottuvalainaus">
    <w:name w:val="Intense Quote"/>
    <w:basedOn w:val="Normaali"/>
    <w:next w:val="Normaali"/>
    <w:link w:val="ErottuvalainausChar"/>
    <w:uiPriority w:val="30"/>
    <w:qFormat/>
    <w:rsid w:val="00F34D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F34D8E"/>
    <w:rPr>
      <w:i/>
      <w:iCs/>
      <w:color w:val="0F4761" w:themeColor="accent1" w:themeShade="BF"/>
    </w:rPr>
  </w:style>
  <w:style w:type="character" w:styleId="Erottuvaviittaus">
    <w:name w:val="Intense Reference"/>
    <w:basedOn w:val="Kappaleenoletusfontti"/>
    <w:uiPriority w:val="32"/>
    <w:qFormat/>
    <w:rsid w:val="00F34D8E"/>
    <w:rPr>
      <w:b/>
      <w:bCs/>
      <w:smallCaps/>
      <w:color w:val="0F4761" w:themeColor="accent1" w:themeShade="BF"/>
      <w:spacing w:val="5"/>
    </w:rPr>
  </w:style>
  <w:style w:type="character" w:styleId="normaltextrun" w:customStyle="1">
    <w:name w:val="normaltextrun"/>
    <w:basedOn w:val="Kappaleenoletusfontti"/>
    <w:rsid w:val="00F34D8E"/>
  </w:style>
  <w:style w:type="character" w:styleId="eop" w:customStyle="1">
    <w:name w:val="eop"/>
    <w:basedOn w:val="Kappaleenoletusfontti"/>
    <w:rsid w:val="00F34D8E"/>
  </w:style>
  <w:style w:type="paragraph" w:styleId="Yltunniste">
    <w:name w:val="header"/>
    <w:basedOn w:val="Normaali"/>
    <w:link w:val="YltunnisteChar"/>
    <w:uiPriority w:val="99"/>
    <w:unhideWhenUsed/>
    <w:rsid w:val="000175F0"/>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0175F0"/>
  </w:style>
  <w:style w:type="paragraph" w:styleId="Alatunniste">
    <w:name w:val="footer"/>
    <w:basedOn w:val="Normaali"/>
    <w:link w:val="AlatunnisteChar"/>
    <w:uiPriority w:val="99"/>
    <w:unhideWhenUsed/>
    <w:rsid w:val="000175F0"/>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0175F0"/>
  </w:style>
  <w:style w:type="character" w:styleId="Hyperlinkki">
    <w:name w:val="Hyperlink"/>
    <w:basedOn w:val="Kappaleenoletusfontti"/>
    <w:uiPriority w:val="99"/>
    <w:unhideWhenUsed/>
    <w:rsid w:val="00EE7EAC"/>
    <w:rPr>
      <w:color w:val="467886" w:themeColor="hyperlink"/>
      <w:u w:val="single"/>
    </w:rPr>
  </w:style>
  <w:style w:type="character" w:styleId="Ratkaisematonmaininta">
    <w:name w:val="Unresolved Mention"/>
    <w:basedOn w:val="Kappaleenoletusfontti"/>
    <w:uiPriority w:val="99"/>
    <w:semiHidden/>
    <w:unhideWhenUsed/>
    <w:rsid w:val="00EE7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0542">
      <w:bodyDiv w:val="1"/>
      <w:marLeft w:val="0"/>
      <w:marRight w:val="0"/>
      <w:marTop w:val="0"/>
      <w:marBottom w:val="0"/>
      <w:divBdr>
        <w:top w:val="none" w:sz="0" w:space="0" w:color="auto"/>
        <w:left w:val="none" w:sz="0" w:space="0" w:color="auto"/>
        <w:bottom w:val="none" w:sz="0" w:space="0" w:color="auto"/>
        <w:right w:val="none" w:sz="0" w:space="0" w:color="auto"/>
      </w:divBdr>
    </w:div>
    <w:div w:id="483929841">
      <w:bodyDiv w:val="1"/>
      <w:marLeft w:val="0"/>
      <w:marRight w:val="0"/>
      <w:marTop w:val="0"/>
      <w:marBottom w:val="0"/>
      <w:divBdr>
        <w:top w:val="none" w:sz="0" w:space="0" w:color="auto"/>
        <w:left w:val="none" w:sz="0" w:space="0" w:color="auto"/>
        <w:bottom w:val="none" w:sz="0" w:space="0" w:color="auto"/>
        <w:right w:val="none" w:sz="0" w:space="0" w:color="auto"/>
      </w:divBdr>
      <w:divsChild>
        <w:div w:id="1618097005">
          <w:marLeft w:val="0"/>
          <w:marRight w:val="0"/>
          <w:marTop w:val="0"/>
          <w:marBottom w:val="0"/>
          <w:divBdr>
            <w:top w:val="none" w:sz="0" w:space="0" w:color="auto"/>
            <w:left w:val="none" w:sz="0" w:space="0" w:color="auto"/>
            <w:bottom w:val="none" w:sz="0" w:space="0" w:color="auto"/>
            <w:right w:val="none" w:sz="0" w:space="0" w:color="auto"/>
          </w:divBdr>
        </w:div>
        <w:div w:id="1813206367">
          <w:marLeft w:val="0"/>
          <w:marRight w:val="0"/>
          <w:marTop w:val="0"/>
          <w:marBottom w:val="0"/>
          <w:divBdr>
            <w:top w:val="none" w:sz="0" w:space="0" w:color="auto"/>
            <w:left w:val="none" w:sz="0" w:space="0" w:color="auto"/>
            <w:bottom w:val="none" w:sz="0" w:space="0" w:color="auto"/>
            <w:right w:val="none" w:sz="0" w:space="0" w:color="auto"/>
          </w:divBdr>
        </w:div>
        <w:div w:id="1063797665">
          <w:marLeft w:val="0"/>
          <w:marRight w:val="0"/>
          <w:marTop w:val="0"/>
          <w:marBottom w:val="0"/>
          <w:divBdr>
            <w:top w:val="none" w:sz="0" w:space="0" w:color="auto"/>
            <w:left w:val="none" w:sz="0" w:space="0" w:color="auto"/>
            <w:bottom w:val="none" w:sz="0" w:space="0" w:color="auto"/>
            <w:right w:val="none" w:sz="0" w:space="0" w:color="auto"/>
          </w:divBdr>
        </w:div>
      </w:divsChild>
    </w:div>
    <w:div w:id="837813053">
      <w:bodyDiv w:val="1"/>
      <w:marLeft w:val="0"/>
      <w:marRight w:val="0"/>
      <w:marTop w:val="0"/>
      <w:marBottom w:val="0"/>
      <w:divBdr>
        <w:top w:val="none" w:sz="0" w:space="0" w:color="auto"/>
        <w:left w:val="none" w:sz="0" w:space="0" w:color="auto"/>
        <w:bottom w:val="none" w:sz="0" w:space="0" w:color="auto"/>
        <w:right w:val="none" w:sz="0" w:space="0" w:color="auto"/>
      </w:divBdr>
    </w:div>
    <w:div w:id="1529758112">
      <w:bodyDiv w:val="1"/>
      <w:marLeft w:val="0"/>
      <w:marRight w:val="0"/>
      <w:marTop w:val="0"/>
      <w:marBottom w:val="0"/>
      <w:divBdr>
        <w:top w:val="none" w:sz="0" w:space="0" w:color="auto"/>
        <w:left w:val="none" w:sz="0" w:space="0" w:color="auto"/>
        <w:bottom w:val="none" w:sz="0" w:space="0" w:color="auto"/>
        <w:right w:val="none" w:sz="0" w:space="0" w:color="auto"/>
      </w:divBdr>
      <w:divsChild>
        <w:div w:id="603341625">
          <w:marLeft w:val="0"/>
          <w:marRight w:val="0"/>
          <w:marTop w:val="0"/>
          <w:marBottom w:val="0"/>
          <w:divBdr>
            <w:top w:val="none" w:sz="0" w:space="0" w:color="auto"/>
            <w:left w:val="none" w:sz="0" w:space="0" w:color="auto"/>
            <w:bottom w:val="none" w:sz="0" w:space="0" w:color="auto"/>
            <w:right w:val="none" w:sz="0" w:space="0" w:color="auto"/>
          </w:divBdr>
        </w:div>
        <w:div w:id="1801411563">
          <w:marLeft w:val="0"/>
          <w:marRight w:val="0"/>
          <w:marTop w:val="0"/>
          <w:marBottom w:val="0"/>
          <w:divBdr>
            <w:top w:val="none" w:sz="0" w:space="0" w:color="auto"/>
            <w:left w:val="none" w:sz="0" w:space="0" w:color="auto"/>
            <w:bottom w:val="none" w:sz="0" w:space="0" w:color="auto"/>
            <w:right w:val="none" w:sz="0" w:space="0" w:color="auto"/>
          </w:divBdr>
        </w:div>
      </w:divsChild>
    </w:div>
    <w:div w:id="1642465649">
      <w:bodyDiv w:val="1"/>
      <w:marLeft w:val="0"/>
      <w:marRight w:val="0"/>
      <w:marTop w:val="0"/>
      <w:marBottom w:val="0"/>
      <w:divBdr>
        <w:top w:val="none" w:sz="0" w:space="0" w:color="auto"/>
        <w:left w:val="none" w:sz="0" w:space="0" w:color="auto"/>
        <w:bottom w:val="none" w:sz="0" w:space="0" w:color="auto"/>
        <w:right w:val="none" w:sz="0" w:space="0" w:color="auto"/>
      </w:divBdr>
      <w:divsChild>
        <w:div w:id="1655643344">
          <w:marLeft w:val="0"/>
          <w:marRight w:val="0"/>
          <w:marTop w:val="0"/>
          <w:marBottom w:val="0"/>
          <w:divBdr>
            <w:top w:val="none" w:sz="0" w:space="0" w:color="auto"/>
            <w:left w:val="none" w:sz="0" w:space="0" w:color="auto"/>
            <w:bottom w:val="none" w:sz="0" w:space="0" w:color="auto"/>
            <w:right w:val="none" w:sz="0" w:space="0" w:color="auto"/>
          </w:divBdr>
        </w:div>
        <w:div w:id="181871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eluuri.fi/ajankohtaista/hallituksen-rahapelijarjestelman-uudistus-uhkaa-pahentaa-pelihaittoja"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508D4ED61EF21439E987E38A391553C" ma:contentTypeVersion="15" ma:contentTypeDescription="Luo uusi asiakirja." ma:contentTypeScope="" ma:versionID="a2cdc55c307e4406740a11a3e1b67590">
  <xsd:schema xmlns:xsd="http://www.w3.org/2001/XMLSchema" xmlns:xs="http://www.w3.org/2001/XMLSchema" xmlns:p="http://schemas.microsoft.com/office/2006/metadata/properties" xmlns:ns2="87808541-b041-4ef9-9529-d55cf5db142c" xmlns:ns3="e6d42571-3f6d-4f3d-8d71-f57697df27fc" targetNamespace="http://schemas.microsoft.com/office/2006/metadata/properties" ma:root="true" ma:fieldsID="486a7b6abda7aae9c285f9a4391f81bd" ns2:_="" ns3:_="">
    <xsd:import namespace="87808541-b041-4ef9-9529-d55cf5db142c"/>
    <xsd:import namespace="e6d42571-3f6d-4f3d-8d71-f57697df27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08541-b041-4ef9-9529-d55cf5db1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dbbc96e7-fe69-44f6-aaa3-c451c7b8e1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42571-3f6d-4f3d-8d71-f57697df27fc"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a9bce928-593d-4867-8e58-e46a27980c0e}" ma:internalName="TaxCatchAll" ma:showField="CatchAllData" ma:web="e6d42571-3f6d-4f3d-8d71-f57697df2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808541-b041-4ef9-9529-d55cf5db142c">
      <Terms xmlns="http://schemas.microsoft.com/office/infopath/2007/PartnerControls"/>
    </lcf76f155ced4ddcb4097134ff3c332f>
    <TaxCatchAll xmlns="e6d42571-3f6d-4f3d-8d71-f57697df27fc" xsi:nil="true"/>
  </documentManagement>
</p:properties>
</file>

<file path=customXml/itemProps1.xml><?xml version="1.0" encoding="utf-8"?>
<ds:datastoreItem xmlns:ds="http://schemas.openxmlformats.org/officeDocument/2006/customXml" ds:itemID="{D004ABDC-A7A2-493C-8537-704B0B81F6BB}"/>
</file>

<file path=customXml/itemProps2.xml><?xml version="1.0" encoding="utf-8"?>
<ds:datastoreItem xmlns:ds="http://schemas.openxmlformats.org/officeDocument/2006/customXml" ds:itemID="{4DEDC802-4255-4289-8207-02B031228590}"/>
</file>

<file path=customXml/itemProps3.xml><?xml version="1.0" encoding="utf-8"?>
<ds:datastoreItem xmlns:ds="http://schemas.openxmlformats.org/officeDocument/2006/customXml" ds:itemID="{4A234998-3C10-4640-AF62-901FD5EFEA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Silvennoinen</dc:creator>
  <cp:keywords/>
  <dc:description/>
  <cp:lastModifiedBy>Inka Silvennoinen</cp:lastModifiedBy>
  <cp:revision>34</cp:revision>
  <cp:lastPrinted>2025-04-24T09:40:00Z</cp:lastPrinted>
  <dcterms:created xsi:type="dcterms:W3CDTF">2025-05-05T12:24:00Z</dcterms:created>
  <dcterms:modified xsi:type="dcterms:W3CDTF">2025-05-12T12:37:19Z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0x010100F508D4ED61EF21439E987E38A391553C</vt:lpwstr>
  </property>
  <property fmtid="{D5CDD505-2E9C-101B-9397-08002B2CF9AE}" pid="3" name="MediaServiceImageTags">
    <vt:lpwstr/>
  </property>
</Properties>
</file>